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sử dụng tần số và thiết bị vô tuyến điện đối với đài vô tuyến điện đặt trên phương tiện nghề cá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còn hiệu lực, tổ chức, cá nhân có nhu cầu sửa đổi, bổ sung một số nội dung trong giấy phép (trừ thời hạn sử dụng) thì phải hoàn thiện hồ sơ đề nghị sửa đổi, bổ sung giấy phép sử dụng tần số và thiết bị vô tuyến điện đối với đài vô tuyến điện đặt trên phương tiện nghề cá theo quy định tại khoản 1 Mục III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sửa đổi, bổ sung giấy phép sử dụng tần số và thiết bị vô tuyến điện đối với đài vô tuyến điện đặt trên phương tiện nghề cá hoặc từ chối sửa đổi, bổ sung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lệ phí)</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lệ phí)</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lệ phí)</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1c đối với đài vô tuyến điện đặt trên phương tiện nghề cá quy định tại khoản 1 và khoản 3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mau1c_ND133.docx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1c  quy định tại khoản 7 Phụ lục II.4 ban hành kèm theo Nghị định số 133/2025/NĐ-CP được sửa đổi, bổ sung bởi Nghị định số 15/2026/NĐ-CP).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11/2022/TT-BGTVT</w:t>
            </w:r>
          </w:p>
        </w:tc>
        <w:tc>
          <w:p/>
          <w:p>
            <w:pPr>
              <w:spacing w:after="0" w:before="0" w:lineRule="auto" w:line="276"/>
              <w:jc w:val="left"/>
            </w:pPr>
            <w:r>
              <w:rPr>
                <w:rFonts w:ascii="Times New Roman" w:hAnsi="Times New Roman" w:cs="Times New Roman" w:eastAsia="Times New Roman"/>
                <w:b w:val="false"/>
                <w:sz w:val="26"/>
              </w:rPr>
              <w:t>Thông tư 11/2022/TT-BGTVT</w:t>
            </w:r>
          </w:p>
        </w:tc>
        <w:tc>
          <w:p/>
          <w:p>
            <w:pPr>
              <w:spacing w:after="0" w:before="0" w:lineRule="auto" w:line="276"/>
              <w:jc w:val="left"/>
            </w:pPr>
            <w:r>
              <w:rPr>
                <w:rFonts w:ascii="Times New Roman" w:hAnsi="Times New Roman" w:cs="Times New Roman" w:eastAsia="Times New Roman"/>
                <w:b w:val="false"/>
                <w:sz w:val="26"/>
              </w:rPr>
              <w:t>29-06-2022</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2026-05-20T21:13:28Z</dcterms:created>
  <dc:creator>Apache POI</dc:creator>
</cp:coreProperties>
</file>