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lưu hành bổ sung do thay đổi tên, địa chỉ liên lạc của đơn vị đăng ký, đơn vị sản xuất chế phẩm diệt côn trùng, diệt khuẩn dùng trong lĩnh vực gia dụng và y tế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đăng ký lưu hành bổ sung nộp hồ sơ đến Cơ quan chuyên môn về y tế thuộc Ủy ban nhân dân cấp tỉnh.
Bước 2: Sau khi nhận được hồ sơ đăng ký lưu hành bổ sung đầy đủ và phí thẩm định hồ sơ, Cơ quan chuyên môn về y tế thuộc Ủy ban nhân dân cấp tỉnh gửi cho cơ sở đăng ký Phiếu tiếp nhận hồ sơ theo Mẫu số 05 tại Phụ lục III ban hành kèm theo Nghị định số 91/2016/NĐ-CP.
Bước 3: Trong thời hạn 30 ngày, kể từ ngày ghi trên Phiếu tiếp nhận hồ sơ, Cơ quan chuyên môn về y tế thuộc Ủy ban nhân dân cấp tỉnh thông báo bằng văn bản cho cơ sở đăng ký về việc yêu cầu sửa đổi, bổ sung hồ sơ; đồng ý hoặc không đồng ý với nội dung đăng ký lưu hành bổ sung và nêu rõ lý do.
Bước 4: Trường hợp Cơ quan chuyên môn về y tế thuộc Ủy ban nhân dân cấp tỉnh có văn bản yêu cầu bổ sung, sửa đổi hồ sơ, trong thời hạn 90 ngày, kể từ ngày ghi trên văn bản, cơ sở đăng ký bổ sung phải hoàn chỉnh hồ sơ, giải trình bằng văn bản và gửi đến Cơ quan chuyên môn về y tế thuộc Ủy ban nhân dân cấp tỉnh. Ngày tiếp nhận hồ sơ bổ sung, sửa đổi được ghi trên Phiếu tiếp nhận hồ sơ. Quá thời hạn trên, hồ sơ đăng ký lưu hành bổ sung sẽ bị hủy bỏ.
Trường hợp cơ sở đăng ký không nộp hồ sơ đúng thời hạn theo quy định vì lý do bất khả kháng như: thiên tai, thảm họa, dịch bệnh, hỏa hoạn,… thì được nộp hồ sơ muộn không quá 12 tháng kể từ ngày hết hạn bổ sung hồ sơ kèm theo văn bản giải trình.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1.250.000 Đồng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1.250.000 Đồng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1.250.000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đăng ký lưu hành bổ sung theo Mẫu số 05 tại Phụ lục I ban hành kèm theo Nghị định số 155/2018/NĐ-CP và Nghị định số 129/2024/NĐ-CP (Bản gốc văn bản).</w:t>
            </w:r>
          </w:p>
        </w:tc>
        <w:tc>
          <w:p/>
          <w:p>
            <w:pPr>
              <w:spacing w:after="0" w:before="0" w:lineRule="auto" w:line="276"/>
              <w:jc w:val="left"/>
            </w:pPr>
            <w:r>
              <w:rPr>
                <w:rFonts w:ascii="Times New Roman" w:hAnsi="Times New Roman" w:cs="Times New Roman" w:eastAsia="Times New Roman"/>
                <w:b w:val="false"/>
                <w:sz w:val="26"/>
              </w:rPr>
              <w:t>maudon.docx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tờ về tư cách pháp nhân của cơ sở đăng ký, cơ sở sản xuất ghi nội dung thay đổi: - Đối với cơ sở tại Việt Nam: Giấy tờ về tư cách pháp nhân của cơ sở đăng ký, cơ sở sản xuất ghi nội dung thay đổi (Bản sao hợp lệ hoặc bản sao có đóng dấu của đơn vị được cấp theo quy định tại Nghị định số 129/2024/NĐ-CP).  - Đối với cơ sở tại nước ngoài: văn bản thông báo thay đổi của cơ sở đăng ký, cơ sở sản xuất ghi nội dung thay đổi (Bản gốc hoặc bản sao hợp lệ văn bản thông báo được hợp pháp hóa lãnh sự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Mẫu nhãn mới của chế phẩm (Mẫu nhãn của tất cả các quy cách đóng gói theo kích thước thực có xác nhận của cơ sở đăng ký. Trường hợp nhiều quy cách đóng gói có nhãn thiết kế giống nhau, cơ sở đăng ký nộp nhãn của quy cách đóng gói nhỏ nhất. Trường hợp mẫu nhãn chế phẩm nhập khẩu ghi bằng tiếng nước ngoài thì phải kèm theo nội dung nhãn phụ bằng tiếng Việt. Mẫu nhãn, nội dung nhãn phụ của chế phẩm phải đáp ứng các yêu cầu tại Phụ lục IX ban hành kèm theo Nghị định số 129/2024/NĐ-CP).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đồng ý hoặc 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129/2024/NĐ-CP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91/2016/NĐ-CP ngày 01 tháng 7 năm 2016 của Chính phủ về quản lý hóa chất, chế phẩm diệt côn trùng, diệt khuẩn dùng trong lĩnh vực gia dụng và y tế; Nghị định số 155/2018/NĐ-CP ngày 12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10-10-2024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hồ sơ đăng ký lưu hành:
- Đối với hồ sơ nộp trực tiếp hoặc nộp qua bưu chính công ích: theo quy định tại Điều 26 Nghị định số 91/2016/NĐ-CP được sửa đổi bổ sung tại Nghị định số 155/2018/NĐ-CP và Nghị định số 129/2024/NĐ-CP.
- Đối với hồ sơ đăng ký trực tuyến: theo quy định tại Điều 52 Nghị định số 91/2016/NĐ-CP.
Điều kiện đối với chế phẩm đăng ký lưu hành: theo quy định tại Điều 19 Nghị định số 91/2016/NĐ-CP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2026-04-30T02:52:05Z</dcterms:created>
  <dc:creator>Apache POI</dc:creator>
</cp:coreProperties>
</file>