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bị phơi nhiễm với HIV do tai nạn rủi ro nghề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đơn vị quản lý người bị phơi nhiễm với HIV do tai nạn rủi ro nghề nghiệp (sau đây gọi là cơ quan quản lý) gửi 01 bộ hồ sơ cho cơ quan có thẩm quyền cấp giấy chứng nhận theo quy định tại Điều 4 Quyết định số 24/2023/QĐ-TTg ngày 22/9/2023 của Thủ tướng Chính phủ quy định điều kiện xác định người bị phơi nhiễm với HIV, người bị nhiễm HIV do tai nạn rủi ro nghề nghiệp.</w:t>
      </w:r>
    </w:p>
    <w:p>
      <w:pPr>
        <w:spacing w:after="0" w:before="0" w:lineRule="auto" w:line="276"/>
        <w:jc w:val="both"/>
      </w:pPr>
      <w:r>
        <w:rPr>
          <w:rFonts w:ascii="Times New Roman" w:hAnsi="Times New Roman" w:cs="Times New Roman" w:eastAsia="Times New Roman"/>
          <w:b w:val="false"/>
          <w:sz w:val="26"/>
        </w:rPr>
        <w:t>Bước 2: Cơ quan có thẩm quyền cấp giấy chứng nhận tiếp nhận và gửi Phiếu tiếp nhận hồ sơ cho cơ quan quản lý.</w:t>
      </w:r>
    </w:p>
    <w:p>
      <w:pPr>
        <w:spacing w:after="0" w:before="0" w:lineRule="auto" w:line="276"/>
        <w:jc w:val="both"/>
      </w:pPr>
      <w:r>
        <w:rPr>
          <w:rFonts w:ascii="Times New Roman" w:hAnsi="Times New Roman" w:cs="Times New Roman" w:eastAsia="Times New Roman"/>
          <w:b w:val="false"/>
          <w:sz w:val="26"/>
        </w:rPr>
        <w:t>Bước 3: Trường hợp hồ sơ hợp lệ, trong thời hạn 05 ngày làm việc kể từ ngày tiếp nhận đủ hồ sơ, cơ quan có thẩm quyền cấp giấy chứng nhận bị phơi nhiễm với HIV do tai nạn rủi ro nghề nghiệp
Trường hợp hồ sơ không hợp lệ, trong vòng 02 ngày làm việc kể từ ngày tiếp nhận hồ sơ cơ quan có thẩm quyền phải có văn bản thông báo nêu rõ lý do và hướng dẫn cho cơ quan quản lý bổ sung hồ sơ.</w:t>
      </w:r>
    </w:p>
    <w:p>
      <w:pPr>
        <w:spacing w:after="0" w:before="0" w:lineRule="auto" w:line="276"/>
        <w:jc w:val="both"/>
      </w:pPr>
      <w:r>
        <w:rPr>
          <w:rFonts w:ascii="Times New Roman" w:hAnsi="Times New Roman" w:cs="Times New Roman" w:eastAsia="Times New Roman"/>
          <w:b w:val="false"/>
          <w:sz w:val="26"/>
        </w:rPr>
        <w:t>Bước 4: Trả giấy chứng nhận bị phơi nhiễm với HIV do tai nạn rủi ro nghề nghiệp cho cơ quan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kể từ ngày tiếp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Công văn đề nghị cấp giấy chứng nhận bị phơi nhiễm với HIV do tai nạn rủi ro nghề nghiệp theo quy định tại Mẫu số 01 Phụ lục ban hành kèm theo Quyết định số 24/2023/QĐ-TTg;</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Biên bản tai nạn rủi ro nghề nghiệp theo quy định tại mẫu số 03 Phụ lục ban hành kèm theo Quyết định số 24/2023/QĐ-TTg;</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chính hoặc bản sao kết quả xét nghiệm HIV âm tính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chính hoặc bản sao kết quả xét nghiệm HIV dương tính của nguồn gây phơi nhiễm HIV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Sở Y tế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bị phơi nhiễm với HIV do tai nạn rủi ro nghề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64/2006/QH11</w:t>
            </w:r>
          </w:p>
        </w:tc>
        <w:tc>
          <w:p/>
          <w:p>
            <w:pPr>
              <w:spacing w:after="0" w:before="0" w:lineRule="auto" w:line="276"/>
              <w:jc w:val="left"/>
            </w:pPr>
            <w:r>
              <w:rPr>
                <w:rFonts w:ascii="Times New Roman" w:hAnsi="Times New Roman" w:cs="Times New Roman" w:eastAsia="Times New Roman"/>
                <w:b w:val="false"/>
                <w:sz w:val="26"/>
              </w:rPr>
              <w:t>Luật 64/2006/QH11 - Phòng, chống nhiễm vi rút gây ra hội chứng suy giảm miễn dịch mắc phải ở người (HIV/AIDS)</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71/2020/QH14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Phòng; chống nhiễm vi rút gây ra hội chứng suy giảm miễn dịch mắc phải ở người (HIV/AIDS) ngày 16/11/2020</w:t>
            </w:r>
          </w:p>
        </w:tc>
        <w:tc>
          <w:p/>
          <w:p>
            <w:pPr>
              <w:spacing w:after="0" w:before="0" w:lineRule="auto" w:line="276"/>
              <w:jc w:val="left"/>
            </w:pPr>
            <w:r>
              <w:rPr>
                <w:rFonts w:ascii="Times New Roman" w:hAnsi="Times New Roman" w:cs="Times New Roman" w:eastAsia="Times New Roman"/>
                <w:b w:val="false"/>
                <w:sz w:val="26"/>
              </w:rPr>
              <w:t>16-11-2020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24/2023/QĐ-TTG</w:t>
            </w:r>
          </w:p>
        </w:tc>
        <w:tc>
          <w:p/>
          <w:p>
            <w:pPr>
              <w:spacing w:after="0" w:before="0" w:lineRule="auto" w:line="276"/>
              <w:jc w:val="left"/>
            </w:pPr>
            <w:r>
              <w:rPr>
                <w:rFonts w:ascii="Times New Roman" w:hAnsi="Times New Roman" w:cs="Times New Roman" w:eastAsia="Times New Roman"/>
                <w:b w:val="false"/>
                <w:sz w:val="26"/>
              </w:rPr>
              <w:t>Quyết định số 24/2023/QĐ-TTg ngày 22/9/2023 của Thủ tướng Chính phủ quy định điều kiện xác định người bị phơi nhiễm với HIV, người bị nhiễm HIV do tai nạn rủi ro nghề nghiệp</w:t>
            </w:r>
          </w:p>
        </w:tc>
        <w:tc>
          <w:p/>
          <w:p>
            <w:pPr>
              <w:spacing w:after="0" w:before="0" w:lineRule="auto" w:line="276"/>
              <w:jc w:val="left"/>
            </w:pPr>
            <w:r>
              <w:rPr>
                <w:rFonts w:ascii="Times New Roman" w:hAnsi="Times New Roman" w:cs="Times New Roman" w:eastAsia="Times New Roman"/>
                <w:b w:val="false"/>
                <w:sz w:val="26"/>
              </w:rPr>
              <w:t>22-09-2023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xác định bị phơi nhiễm với HIV do tai nạn rủi ro nghề nghiệp phải đáp ứng các điều kiện sau:
1. Khi đang thi hành nhiệm vụ bị một trong các tai nạn sau:
a) Bị máu, chế phẩm máu hoặc dịch cơ thể người nhiễm HIV tiếp xúc trực tiếp với niêm mạc hoặc vùng da bị tổn thương;
b) Bị máu, chế phẩm máu hoặc dịch cơ thể người không xác định được tình trạng nhiễm HIV tiếp xúc trực tiếp với niêm mạc hoặc vùng da bị tổn thương. 
2. Có kết quả xét nghiệm HIV âm tính do cơ sở xét nghiệm theo quy định của pháp luật về khám bệnh, chữa bệnh thực hiện. Mẫu máu sử dụng xét nghiệm HIV phải lấy từ người bị tai nạn rủi ro nghề nghiệp trong thời gian 72 giờ kể từ thời điểm xẩy ra tai nạn quy định tại khoản 1 Điều 2 Quyết định số 24/2023/QĐ-TTg ngày 22/9/2023 của Thủ tướng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2026-04-30T02:52:06Z</dcterms:created>
  <dc:creator>Apache POI</dc:creator>
</cp:coreProperties>
</file>