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tổ chức lại, giải thể cơ sở trợ giúp xã hội công lập thuộc Ủy ban nhân dân cấp tỉnh, cơ quan chuyên môn thuộc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thành lập, tổ chức lại, giải thể cơ sở gửi 01 bộ hồ sơ theo quy định đến Uỷ ban nhân dân cấp tỉnh.
- Bước 2: Trong thời hạn 10 (mười) ngày làm việc kể từ ngày nhận đủ hồ sơ hợp lệ, Uỷ ban nhân dân cấp tỉnh phải có văn bản thẩm định.
- Bước 3: Trong thời hạn 20 (hai mươi) ngày làm việc kể từ ngày có văn bản thẩm định, Chủ tịch Ủy ban nhân dân cấp tỉnh ra quyết định thành lập, quyết định tổ chức lại, giải thể. Trường hợp không đồng ý việc thành lập thì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lập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thành lập cơ sở theo  Mẫu số 02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thành lập  cơ sở theo Mẫu số 01 tại Phụ lục ban hành kèm theo Nghị định số 103/2017/NĐ-CP; dự thảo quyết định thành lập cơ sở; dự thảo quy chế tổ chức và hoạt động của cơ sở theo Mẫu số 03a tại Phụ lục ban hành kèm theo Nghị định số 103/2017/NĐ-CP và các tài liệu khác có liên quan (giấy tờ đất đai, kinh phí, nguồn nhân lực).</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bằng văn bản của các cơ quan có liên quan về việc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việc tiếp thu ý kiến của các cơ quan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Tổ chức lại, giải thể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tổ chức lại, giải thể cơ sở  theo Mẫu số 05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tổ chức lại, giải thể cơ sở  theo Mẫu số 04a tại  Phụ lục ban hành kèm theo Nghị định số 103/2017/NĐ-CP và dự thảo quyết định tổ chức lại, giải thể đơn vị sự nghiệp công lập</w:t>
            </w:r>
          </w:p>
        </w:tc>
        <w:tc>
          <w:p/>
          <w:p>
            <w:pPr>
              <w:spacing w:after="0" w:before="0" w:lineRule="auto" w:line="276"/>
              <w:jc w:val="left"/>
            </w:pPr>
            <w:r>
              <w:rPr>
                <w:rFonts w:ascii="Times New Roman" w:hAnsi="Times New Roman" w:cs="Times New Roman" w:eastAsia="Times New Roman"/>
                <w:b w:val="false"/>
                <w:sz w:val="26"/>
              </w:rPr>
              <w:t>Mus04a.docx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của cơ quan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cơ sở; Quyết định tổ chức lại, giải thể cơ sở trợ giúp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103/2017/NĐ-CP</w:t>
            </w:r>
          </w:p>
        </w:tc>
        <w:tc>
          <w:p/>
          <w:p>
            <w:pPr>
              <w:spacing w:after="0" w:before="0" w:lineRule="auto" w:line="276"/>
              <w:jc w:val="left"/>
            </w:pPr>
            <w:r>
              <w:rPr>
                <w:rFonts w:ascii="Times New Roman" w:hAnsi="Times New Roman" w:cs="Times New Roman" w:eastAsia="Times New Roman"/>
                <w:b w:val="false"/>
                <w:sz w:val="26"/>
              </w:rPr>
              <w:t>12-09-2017</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thành lập cơ sở trợ giúp xã hội công lập
- Xác định cụ thể mục tiêu, chức năng, nhiệm vụ.
- Phù hợp với quy hoạch đã được cấp có thẩm quyền phê duyệt (nếu có).
- Có trụ sở làm việc hoặc đề án quy hoạch cấp đất xây dựng trụ sở đã được cấp có thẩm quyền phê duyệt (trường hợp xây dựng trụ sở mới); trang thiết bị cần thiết ban đầu; nguồn nhân sự và kinh phí hoạt động theo quy định của pháp luật.
2. Điều kiện tổ chức lại cơ sở:
- Thực hiện việc điều chỉnh về chức năng, nhiệm vụ, quyền hạn của cơ sở. 
- Phù hợp với quy hoạch đã được cấp có thẩm quyền phê duyệt (nếu có).
3. Điều kiện giải thể cơ sở:
Việc giải thể cơ sở được thực hiện khi có một trong các điều kiện sau:
- Không còn chức năng, nhiệm vụ.
- Ba năm liên tiếp không hoàn thành nhiệm vụ hoặc hoạt động không có hiệu quả theo đánh giá của cơ quan có thẩm quyền thành lập.
- Theo yêu cầu sắp xếp về tổ chức cơ sở để phù hợp với quy hoạch mạng lưới đã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2026-04-30T02:52:54Z</dcterms:created>
  <dc:creator>Apache POI</dc:creator>
</cp:coreProperties>
</file>