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nhận lao động thực tập từ 90 ngày trở lên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nộp 01 bộ hồ sơ trực tiếp hoặc qua dịch vụ bưu chính tới Uỷ ban nhân dân cấp tỉnh nơi doanh nghiệp đặt trụ sở chính hoặc trực tuyến. 
- Bước 2. Ủy ban nhân nhân cấp tỉnh trả lời bằng văn bản cho doanh nghiệp đưa người lao động Việt Nam đi đào tạo, nâng cao trình độ, kỹ năng nghề ở nước ngoài có thời gian từ 90 ngày trở lên và thông báo cho Bộ Nội vụ trong thời hạn 05 ngày làm việc kể từ ngày nhận đủ hồ sơ hợp lệ, trường hợp không chấp thuận phải nêu rõ lý do.
- Bước 3. Doanh nghiệp đưa người lao động Việt Nam đi đào tạo, nâng cao trình độ, kỹ năng nghề ở nước ngoài phải cập nhật thông tin về người lao động trên Hệ thống cơ sở dữ liệu về người lao động Việt Nam đi làm việc ở nước ngoài theo hợp đồng trong thời hạn 05 ngày làm việc kể từ ngày người lao động xuất cảnh.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đăng ký hợp đồng nhận lao động thực tập (theo Mẫu số 04 Phụ lục I ban hành kèm theo Thông tư số 21/2021/TT-BLĐTBXH)</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hợp đồng nhận lao động thực tập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việc đưa người lao động Việt Nam đi đào tạo, nâng cao trình độ, kỹ năng nghề ở nước ngoài phù hợp với pháp luật của nước tiếp nhận lao động: Đối với nước, vùng lãnh thổ quy định việc tiếp nhận lao động nước ngoài đến đào tạo, nâng cao trình độ kỹ năng nghề phải được sự chấp thuận của cơ quan có thẩm quyền thì tài liệu chứng minh là một trong các giấy tờ sau: + 01 bản sao văn bản cho phép cơ sở tiếp nhận lao động thực tập được tiếp nhận lao động nước ngoài do cơ quan có thẩm quyền của nước sở tại cấp. + Giấy tờ khác thể hiện cơ sở tiếp nhận lao động thực tập được phép tiếp nhận người lao động theo quy định của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và giấy tờ chứng minh việc ký quỹ của doanh nghiệp theo quy định tại khoản 2 Điều 36 của Luật Người lao động Việt Nam đi làm việc ở nước ngoài theo hợp đồng năm 2020</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112/2021/NĐ-CP</w:t>
            </w:r>
          </w:p>
        </w:tc>
        <w:tc>
          <w:p/>
          <w:p>
            <w:pPr>
              <w:spacing w:after="0" w:before="0" w:lineRule="auto" w:line="276"/>
              <w:jc w:val="left"/>
            </w:pPr>
            <w:r>
              <w:rPr>
                <w:rFonts w:ascii="Times New Roman" w:hAnsi="Times New Roman" w:cs="Times New Roman" w:eastAsia="Times New Roman"/>
                <w:b w:val="false"/>
                <w:sz w:val="26"/>
              </w:rPr>
              <w:t>10-12-2021</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đưa người lao động Việt Nam đi làm việc ở nước ngoài theo hình thức đào tạo, nâng cao trình độ, kỹ năng nghề đáp ứng điều kiện:
a) Có hợp đồng nhận lao động thực tập với cơ sở tiếp nhận thực tập ở nước ngoài để đưa người lao động Việt Nam đi làm việc ở nước ngoài theo hình thức đào tạo, nâng cao trình độ, kỹ năng nghề phù hợp với quy định tại Luật Người lao động Việt Nam đi làm việc ở nước ngoài theo hợp đồng đã được đăng ký với cơ quan nhà nước có thẩm quyền.
b) Có tiền ký quỹ thực hiện hợp đồng nhận lao động thực tập bằng 10% một lượt vé máy bay hạng phổ thông từ nơi làm việc về Việt Nam tính theo số lượng người lao động đi làm việc ở nước ngoài trong Hợp đồng nhận lao động thực tập. 
c) Chỉ được đưa người lao động có hợp đồng lao động và hợp đồng đào tạo nghề ở nước ngoài đi thực tập nâng cao tay nghề tại cơ sở tiếp nhận thực tập ở nước ngoài theo hợp đồng nhận lao động thực tập. 
d) Ngành, nghề, công việc cụ thể người lao động Việt Nam đi làm việc ở nước ngoài theo hình thức đào tạo, nâng cao trình độ, kỹ năng nghề phải phù hợp với lĩnh vực hoạt động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2026-05-05T15:47:05Z</dcterms:created>
  <dc:creator>Apache POI</dc:creator>
</cp:coreProperties>
</file>