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1.003596.H50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khuyến nông địa phương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01 bộ hồ sơ về cơ quan quản lý nhà nước về khuyến nông xã trước ngày 30/9 hàng năm;
Bước 2: Cơ quan quản lý nhà nước về khuyến nông ở xã tổ chức thẩm định nội dung, dự toán kinh phí và trình Ủy ban nhân dân cấp xã trước ngày 15/11 hàng năm;
Bước 3: Ủy ban nhân dân cấp xã phê duyệt kế hoạch khuyến nông trước ngày
30/11 hàng năm và công bố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trước ngày 30/11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xuất kế hoạch khuyến nông; - Dự toán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 hoạch khuyến nông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83/2018/NĐ-CP	</w:t>
            </w:r>
          </w:p>
        </w:tc>
        <w:tc>
          <w:p/>
          <w:p>
            <w:pPr>
              <w:spacing w:after="0" w:before="0" w:lineRule="auto" w:line="276"/>
              <w:jc w:val="left"/>
            </w:pPr>
            <w:r>
              <w:rPr>
                <w:rFonts w:ascii="Times New Roman" w:hAnsi="Times New Roman" w:cs="Times New Roman" w:eastAsia="Times New Roman"/>
                <w:b w:val="false"/>
                <w:sz w:val="26"/>
              </w:rPr>
              <w:t>Nghị định 83/2018/NĐ-CP</w:t>
            </w:r>
          </w:p>
        </w:tc>
        <w:tc>
          <w:p/>
          <w:p>
            <w:pPr>
              <w:spacing w:after="0" w:before="0" w:lineRule="auto" w:line="276"/>
              <w:jc w:val="left"/>
            </w:pPr>
            <w:r>
              <w:rPr>
                <w:rFonts w:ascii="Times New Roman" w:hAnsi="Times New Roman" w:cs="Times New Roman" w:eastAsia="Times New Roman"/>
                <w:b w:val="false"/>
                <w:sz w:val="26"/>
              </w:rPr>
              <w:t>24-05-2018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1597/QĐ-BNNMT</w:t>
            </w:r>
          </w:p>
        </w:tc>
        <w:tc>
          <w:p/>
          <w:p>
            <w:pPr>
              <w:spacing w:after="0" w:before="0" w:lineRule="auto" w:line="276"/>
              <w:jc w:val="left"/>
            </w:pPr>
            <w:r>
              <w:rPr>
                <w:rFonts w:ascii="Times New Roman" w:hAnsi="Times New Roman" w:cs="Times New Roman" w:eastAsia="Times New Roman"/>
                <w:b w:val="false"/>
                <w:sz w:val="26"/>
              </w:rPr>
              <w:t>Về việc công bố chuẩn hóa thủ tục hành chính lĩnh vực khoa học và công nghệ, nông nghiệp thuộc phạm vi chức năng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23-05-2025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lĩnh vực Khoa học và Công nghệ, Nông nghiệp thuộc thẩm quyền giải quyết của Ủy ban nhân dân tỉnh, Sở Nông nghiệp và Môi trường và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2026-05-02T10:16:17Z</dcterms:created>
  <dc:creator>Apache POI</dc:creator>
</cp:coreProperties>
</file>