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cấp/cấp lại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06 bộ hồ sơ đăng ký cấp Giấy chứng nhận khu công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đủ hồ sơ, Ban quản lý khu công nghiệp, khu kinh tế gửi hồ sơ lấy ý kiến của Bộ Kế hoạch và Đầu tư, Bộ Tài nguyên và Môi trường, Bộ Khoa học và Công nghệ, Bộ Công Thương và Bộ Xây dựng.</w:t>
      </w:r>
    </w:p>
    <w:p>
      <w:pPr>
        <w:spacing w:after="0" w:before="0" w:lineRule="auto" w:line="276"/>
        <w:jc w:val="both"/>
      </w:pPr>
      <w:r>
        <w:rPr>
          <w:rFonts w:ascii="Times New Roman" w:hAnsi="Times New Roman" w:cs="Times New Roman" w:eastAsia="Times New Roman"/>
          <w:b w:val="false"/>
          <w:sz w:val="26"/>
        </w:rPr>
        <w:t>- Bước 3: Trong thời hạn 15 ngày kể từ ngày nhận đủ hồ sơ, cơ quan được lấy ý kiến có ý kiến về việc đáp ứng các tiêu chí xác định khu công nghiệp sinh thái theo quy định tại Điều 37 Nghị định số 35/2022/NĐ-CP của Chính phủ.</w:t>
      </w:r>
    </w:p>
    <w:p>
      <w:pPr>
        <w:spacing w:after="0" w:before="0" w:lineRule="auto" w:line="276"/>
        <w:jc w:val="both"/>
      </w:pPr>
      <w:r>
        <w:rPr>
          <w:rFonts w:ascii="Times New Roman" w:hAnsi="Times New Roman" w:cs="Times New Roman" w:eastAsia="Times New Roman"/>
          <w:b w:val="false"/>
          <w:sz w:val="26"/>
        </w:rPr>
        <w:t>- Bước 4: Trong thời hạn 40 ngày kể từ ngày nhận đủ hồ sơ, Ban quản lý khu công nghiệp, khu kinh tế tổ chức đánh giá hồ sơ và lập báo cáo đánh giá việc đáp ứng các tiêu chí xác định khu công nghiệp sinh thái theo quy định tại Điều 37 Nghị định số 35/2022/NĐ-CP của Chính phủ.</w:t>
      </w:r>
    </w:p>
    <w:p>
      <w:pPr>
        <w:spacing w:after="0" w:before="0" w:lineRule="auto" w:line="276"/>
        <w:jc w:val="both"/>
      </w:pPr>
      <w:r>
        <w:rPr>
          <w:rFonts w:ascii="Times New Roman" w:hAnsi="Times New Roman" w:cs="Times New Roman" w:eastAsia="Times New Roman"/>
          <w:b w:val="false"/>
          <w:sz w:val="26"/>
        </w:rPr>
        <w:t>- Bươc 5: Trường hợp kết quả đánh giá đạt yêu cầu, Ban quản lý khu công nghiệp, khu kinh tế báo cáo Ủy ban nhân dân cấp tỉnh cấp Giấy chứng nhận khu công nghiệp sinh thái cho nhà đầu tư thực hiện dự án đầu tư xây dựng và kinh doanh kết cấu hạ tầng khu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kinh tế hoặc Trung tâm phục vụ hành chính công (nếu có); 
Thời hạn giải quyết: 58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Thời hạn giải quyết: 58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58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chứng nhận khu công nghiệp sinh thái;</w:t>
            </w:r>
          </w:p>
        </w:tc>
        <w:tc>
          <w:p/>
          <w:p>
            <w:pPr>
              <w:spacing w:after="0" w:before="0" w:lineRule="auto" w:line="276"/>
              <w:jc w:val="left"/>
            </w:pPr>
            <w:r>
              <w:rPr>
                <w:rFonts w:ascii="Times New Roman" w:hAnsi="Times New Roman" w:cs="Times New Roman" w:eastAsia="Times New Roman"/>
                <w:b w:val="false"/>
                <w:sz w:val="26"/>
              </w:rPr>
              <w:t>A.1_VanbandangkychungnhanKCNST_F.docx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Báo cáo về tình hình hoạt động và thu hút đầu tư của khu công nghiệp;</w:t>
            </w:r>
          </w:p>
        </w:tc>
        <w:tc>
          <w:p/>
          <w:p>
            <w:pPr>
              <w:spacing w:after="0" w:before="0" w:lineRule="auto" w:line="276"/>
              <w:jc w:val="left"/>
            </w:pPr>
            <w:r>
              <w:rPr>
                <w:rFonts w:ascii="Times New Roman" w:hAnsi="Times New Roman" w:cs="Times New Roman" w:eastAsia="Times New Roman"/>
                <w:b w:val="false"/>
                <w:sz w:val="26"/>
              </w:rPr>
              <w:t>A.2_Baocaotinhhinhhoatdongthuhutdautu_F.docx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Đánh giá và giải trình khả năng đáp ứng các tiêu chí xác định khu công nghiệp sinh thái theo quy định tại Điều 37 Nghị định số 35/2022/NĐ-CP của Chính phủ (kèm theo các tài liệu có liên quan);</w:t>
            </w:r>
          </w:p>
        </w:tc>
        <w:tc>
          <w:p/>
          <w:p>
            <w:pPr>
              <w:spacing w:after="0" w:before="0" w:lineRule="auto" w:line="276"/>
              <w:jc w:val="left"/>
            </w:pPr>
            <w:r>
              <w:rPr>
                <w:rFonts w:ascii="Times New Roman" w:hAnsi="Times New Roman" w:cs="Times New Roman" w:eastAsia="Times New Roman"/>
                <w:b w:val="false"/>
                <w:sz w:val="26"/>
              </w:rPr>
              <w:t>A.3_DanhgiadapungtieuchiKCNST_F.docx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Các tài liệu khác có liên quan đến khu công nghiệp: + Báo cáo theo dõi, giám sát thực hiện khu công nghiệp sinh thái + Các chỉ số đánh giá hiệu quả kinh tế, xã hội, môi trường của khu công nghiệp sinh thái.</w:t>
            </w:r>
          </w:p>
        </w:tc>
        <w:tc>
          <w:p/>
          <w:p>
            <w:pPr>
              <w:spacing w:after="0" w:before="0" w:lineRule="auto" w:line="276"/>
              <w:jc w:val="left"/>
            </w:pPr>
            <w:r>
              <w:rPr>
                <w:rFonts w:ascii="Times New Roman" w:hAnsi="Times New Roman" w:cs="Times New Roman" w:eastAsia="Times New Roman"/>
                <w:b w:val="false"/>
                <w:sz w:val="26"/>
              </w:rPr>
              <w:t>A.5_CacchisodanhgiahieuquaKTXHMTKCNST_F.docx</w:t>
            </w:r>
          </w:p>
          <w:p>
            <w:pPr>
              <w:spacing w:after="0" w:before="0" w:lineRule="auto" w:line="276"/>
              <w:jc w:val="left"/>
            </w:pPr>
            <w:r>
              <w:rPr>
                <w:rFonts w:ascii="Times New Roman" w:hAnsi="Times New Roman" w:cs="Times New Roman" w:eastAsia="Times New Roman"/>
                <w:b w:val="false"/>
                <w:sz w:val="26"/>
              </w:rPr>
              <w:t>A.4_BCtheodoigiamsatthuchienKCNsinhthai_F.docx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đầu tư thực hiện dự án đầu tư xây dựng và kinh doanh kết cấu hạ tầng khu công nghiệp đáp ứng các tiêu chí sau đây:
+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Bảo đảm đầy đủ các dịch vụ cơ bản trong khu công nghiệp theo quy định của pháp luật bao gồm: dịch vụ hạ tầng thiết yếu (điện, nước, thông tin, phòng cháy, chữa cháy, xử lý nước thải, các dịch vụ hạ tầng thiết yếu khác) và các dịch vụ có liên quan, hỗ trợ các doanh nghiệp trong khu công nghiệp thực hiện cộng sinh công nghiệp;
+ Xây dựng và thực hiện cơ chế phối hợp giám sát đầu vào và đầu ra về sử dụng nguyên liệu, vật liệu, nước, năng lượng, hóa chất, chất thải, phế liệu trong khu công nghiệp; lập báo cáo định kỳ hằng năm về các kết quả đạt được trong sử dụng hiệu quả tài nguyên, sản xuất sạch hơn và giám sát phát thải của khu công nghiệp, báo cáo Ban quản lý khu công nghiệp, khu kinh tế;
+ Hằng năm, công bố báo cáo thực hiện bảo vệ môi trường, trách nhiệm xã hội đối với cộng đồng xung quanh gửi Ban quản lý khu công nghiệp, khu kinh tế và đăng trên website của doanh nghiệp.
- Các doanh nghiệp trong khu công nghiệp đáp ứng các tiêu chí sau đây:
+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Thực hiện ít nhất 01 cộng sinh công nghiệp và các doanh nghiệp tham gia cộng sinh công nghiệp trong khu công nghiệp áp dụng hệ thống quản lý sản xuất và môi trường theo các tiêu chuẩn của Tổ chức tiêu chuẩn hóa quốc tế (ISO) phù hợp;
+ Tối thiểu 20% doanh nghiệp trong khu công nghiệp áp dụng các giải pháp sử dụng hiệu quả tài nguyên, sản xuất sạch hơn đạt kết quả tiết kiệm nguyên liệu, vật liệu, nước, năng lượng, hóa chất, chất thải, phế liệu và giảm phát thải ra môi trường.
- Khu công nghiệp đáp ứng các tiêu chí sau đây:
+ Tỷ lệ tối thiểu tổng diện tích đất cây xanh, giao thông, các khu kỹ thuật và hạ tầng xã hội dùng chung trong khu công nghiệp đạt 25% trong quy hoạch xây dựng khu công nghiệp được cơ quan nhà nước có thẩm quyền phê duyệt theo quy chuẩn kỹ thuật quốc gia về quy hoạch xây dựng;
+ Có giải pháp đảm bảo nhà ở, công trình dịch vụ, tiện ích công cộng cho người lao động làm việc trong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cấp/cấp lại,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2026-05-19T14:57:21Z</dcterms:created>
  <dc:creator>Apache POI</dc:creator>
</cp:coreProperties>
</file>