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Giấy chứng nhận đăng ký đầu tư theo thủ tục đầu tư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đăng ký cấp đổi Giấy chứng nhận đăng ký đầu tư cho Ban quản lý khu công nghiệp, khu chế xuất, khu công nghệ cao, khu kinh tế (sau đây gọi chung là Ban quản lý).</w:t>
      </w:r>
    </w:p>
    <w:p>
      <w:pPr>
        <w:spacing w:after="0" w:before="0" w:lineRule="auto" w:line="276"/>
        <w:jc w:val="both"/>
      </w:pPr>
      <w:r>
        <w:rPr>
          <w:rFonts w:ascii="Times New Roman" w:hAnsi="Times New Roman" w:cs="Times New Roman" w:eastAsia="Times New Roman"/>
          <w:b w:val="false"/>
          <w:sz w:val="26"/>
        </w:rPr>
        <w:t>- Bước 2: Trong thời hạn 15 ngày kể từ ngày nhận được hồ sơ, Ban quản lý đánh giá hồ sơ và cấp Giấy chứng nhận đăng ký đầu tư.</w:t>
      </w:r>
    </w:p>
    <w:p>
      <w:pPr>
        <w:spacing w:after="0" w:before="0" w:lineRule="auto" w:line="276"/>
        <w:jc w:val="both"/>
      </w:pPr>
      <w:r>
        <w:rPr>
          <w:rFonts w:ascii="Times New Roman" w:hAnsi="Times New Roman" w:cs="Times New Roman" w:eastAsia="Times New Roman"/>
          <w:b w:val="false"/>
          <w:sz w:val="26"/>
        </w:rPr>
        <w:t>Trường hợp dự án đầu tư gồm nhiều giai đoạn, nhà đầu tư được lựa chọn áp dụng thủ tục đầu tư đặc biệt đối với từng giai đoạn.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tại trụ sở Ban quản lý khu công nghiệp, khu chế xuất, khu công nghệ cao, khu kinh tế hoặc Trung tâm phục vụ hành chính công (nếu có); 
Thời hạn giải quyết: 15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
Thời hạn giải quyết: 15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giải quyết: 15 ngày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(trường hợp cấp đổi), gồm cả cam kết chịu mọi chi phí, rủi ro nếu dự án không được chấp thuận và bao gồm cam kết đáp ứng điều kiện, tiêu chuẩn, quy chuẩn theo quy định của pháp luật về xây dựng, bảo vệ môi trường, phòng cháy, chữa cháy.</w:t>
            </w:r>
          </w:p>
        </w:tc>
        <w:tc>
          <w:p/>
          <w:p>
            <w:pPr>
              <w:spacing w:after="0" w:before="0" w:lineRule="auto" w:line="276"/>
              <w:jc w:val="left"/>
            </w:pPr>
            <w:r>
              <w:rPr>
                <w:rFonts w:ascii="Times New Roman" w:hAnsi="Times New Roman" w:cs="Times New Roman" w:eastAsia="Times New Roman"/>
                <w:b w:val="false"/>
                <w:sz w:val="26"/>
              </w:rPr>
              <w:t>D.2.Vanbandenghithuchienduan-capdoiGCNDKDT_sN1.doc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(trường hợp cấp đổi)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nhận dạng, dự báo tác động đến môi trường và biện pháp giảm thiểu tác động xấu đến môi trường thay thế cho đánh giá sơ bộ tác động môi trường. Trường hợp pháp luật về xây dựng quy định lập báo cáo nghiên cứu tiền khả thi thì nhà đầu tư được nộp báo cáo nghiên cứu tiền khả thi thay cho đề xuất dự án đầu tư.</w:t>
            </w:r>
          </w:p>
        </w:tc>
        <w:tc>
          <w:p/>
          <w:p>
            <w:pPr>
              <w:spacing w:after="0" w:before="0" w:lineRule="auto" w:line="276"/>
              <w:jc w:val="left"/>
            </w:pPr>
            <w:r>
              <w:rPr>
                <w:rFonts w:ascii="Times New Roman" w:hAnsi="Times New Roman" w:cs="Times New Roman" w:eastAsia="Times New Roman"/>
                <w:b w:val="false"/>
                <w:sz w:val="26"/>
              </w:rPr>
              <w:t>D.4Dexuatduandautu_s.docx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đặc biệt (trường hợp cấp đổi) theo mẫu Đ.3 ban hành kèm theo Thông tư số 06/2025/TT-BKHĐT, Thông báo từ chối cấp Giấy chứng nhận đăng ký đầu tư đặc biệt nêu rõ lý do theo mẫu Đ.1 ban hành kèm theo Thông tư số 06/2025/TT-BKHĐT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Thông tư số 03/2021/TT-BKHĐT ngày 09/4/2021 của Bộ trưởng Bộ Kế hoạch và Đầu tư  về việc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09-04-2021</w:t>
            </w:r>
          </w:p>
        </w:tc>
        <w:tc>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61/2020/QH14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 Nghị định số 31/2021/NĐ-CP ngày 26/3/2021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06/2025/TT-BKHĐT</w:t>
            </w:r>
          </w:p>
        </w:tc>
        <w:tc>
          <w:p/>
          <w:p>
            <w:pPr>
              <w:spacing w:after="0" w:before="0" w:lineRule="auto" w:line="276"/>
              <w:jc w:val="left"/>
            </w:pPr>
            <w:r>
              <w:rPr>
                <w:rFonts w:ascii="Times New Roman" w:hAnsi="Times New Roman" w:cs="Times New Roman" w:eastAsia="Times New Roman"/>
                <w:b w:val="false"/>
                <w:sz w:val="26"/>
              </w:rPr>
              <w:t>Thông tư số 06/2025/TT-BKHĐT ngày 12/02/2025 của Bộ trưởng Bộ Kế hoạch và Đầu tư quy định mẫu văn bản liên quan đến thủ tục đầu tư đặc biệt.</w:t>
            </w:r>
          </w:p>
        </w:tc>
        <w:tc>
          <w:p/>
          <w:p>
            <w:pPr>
              <w:spacing w:after="0" w:before="0" w:lineRule="auto" w:line="276"/>
              <w:jc w:val="left"/>
            </w:pPr>
            <w:r>
              <w:rPr>
                <w:rFonts w:ascii="Times New Roman" w:hAnsi="Times New Roman" w:cs="Times New Roman" w:eastAsia="Times New Roman"/>
                <w:b w:val="false"/>
                <w:sz w:val="26"/>
              </w:rPr>
              <w:t>12-02-2025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chấp thuận chủ trương đầu tư hoặc cấp Giấy chứng nhận đăng ký đầu tư trước ngày Luật số 57/2024/QH15 có hiệu lực thi hành (ngày 15/01/2025).
- Dự án thuộc lĩnh vực: (1) Đầu tư xây dựng trung tâm đổi mới sáng tạo, trung tâm nghiên cứu và phát triển (R&amp;D); đầu tư trong lĩnh vực công nghiệp mạch tích hợp bán dẫn, công nghệ thiết kế, chế tạo linh kiện, vi mạch điện tử tích hợp (IC), điện tử linh hoạt (PE), chip, vật liệu bán dẫn; (2) Đầu tư trong lĩnh vực công nghệ cao được ưu tiên đầu tư phát triển, sản xuất sản phẩm thuộc danh mục sản phẩm công nghệ cao được khuyến khích phát triển theo quyết định của Thủ tướng Chính phủ.
- Dự án thực hiện tại khu công nghiệp, khu chế xuất, khu công nghệ cao, khu công nghệ thông tin tập trung, khu thương mại tự do và khu chức năng trong khu kinh tế.
- Đáp ứng các yêu cầu về:
+ Sự phù hợp của dự án với lĩnh vực đầu tư tại khoản 1 Điều 36a Luật Đầu tư;
+ Sự phù hợp của dự án với quy hoạch có liên quan;
+ Tư cách pháp lý và kinh nghiệm của nhà đầu tư;
+ Nhu cầu sử dụng đất (nếu có);
+ Tiến độ thực hiện dự án;
+ Nội dung cam kết của nhà đầu tư;
+ Ưu đãi đầu tư và điều kiện hưởng ưu đãi đầu tư (nếu có).
- Đối với dự án đầu tư tại khu công nghệ cao phải đáp ứng các nguyên tắc, tiêu chí đối với dự án thực hiện hoạt động công nghệ cao theo quy định của Luật công nghệ cao và quy định của Chính phủ về khu công nghệ cao.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đổi, Giấy chứng nhận, đăng ký đầu tư, theo thủ tục đầu tư, đặc biệt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2026-05-19T14:56:20Z</dcterms:created>
  <dc:creator>Apache POI</dc:creator>
</cp:coreProperties>
</file>