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theo thủ tục đầu tư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đăng ký cấp Giấy chứng nhận đăng ký đầu tư cho Ban quản lý khu công nghiệp, khu chế xuất, khu công nghệ cao,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Ban quản lý đánh giá hồ sơ và cấp Giấy chứng nhận đăng ký đầu tư.</w:t>
      </w:r>
    </w:p>
    <w:p>
      <w:pPr>
        <w:spacing w:after="0" w:before="0" w:lineRule="auto" w:line="276"/>
        <w:jc w:val="both"/>
      </w:pPr>
      <w:r>
        <w:rPr>
          <w:rFonts w:ascii="Times New Roman" w:hAnsi="Times New Roman" w:cs="Times New Roman" w:eastAsia="Times New Roman"/>
          <w:b w:val="false"/>
          <w:sz w:val="26"/>
        </w:rPr>
        <w:t>Trường hợp có từ hai nhà đầu tư trở lên đề xuất dự án có đề nghị Nhà nước cho thuê đất, chuyển mục đích sử dụng đất tại một địa điểm, Ban quản lý xem xét, cấp Giấy chứng nhận đăng ký đầu tư cho nhà đầu tư nộp hồ sơ hợp lệ đầu tiên và thông báo bằng văn bản cho các nhà đầu tư còn lại. Trường hợp nhà đầu tư nộp hồ sơ đầu tiên bị từ chối cấp Giấy chứng nhận đăng ký đầu tư, Ban quản lý thực hiện thủ tục cấp Giấy chứng nhận đăng ký đầu tư theo nguyên tắc xem xét lần lượt hồ sơ của từng nhà đầu tư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chế xuất, khu công nghệ cao, khu kinh tế hoặc Trung tâm phục vụ hành chính công (nếu có); 
-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giải quyết: 15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 và bao gồm cam kết đáp ứng điều kiện, tiêu chuẩn, quy chuẩn theo quy định của pháp luật về xây dựng, bảo vệ môi trường, phòng cháy, chữa cháy.</w:t>
            </w:r>
          </w:p>
        </w:tc>
        <w:tc>
          <w:p/>
          <w:p>
            <w:pPr>
              <w:spacing w:after="0" w:before="0" w:lineRule="auto" w:line="276"/>
              <w:jc w:val="left"/>
            </w:pPr>
            <w:r>
              <w:rPr>
                <w:rFonts w:ascii="Times New Roman" w:hAnsi="Times New Roman" w:cs="Times New Roman" w:eastAsia="Times New Roman"/>
                <w:b w:val="false"/>
                <w:sz w:val="26"/>
              </w:rPr>
              <w:t>D.1Vanbandenghithuchienduan_sN1.doc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nhận dạng, dự báo tác động đến môi trường và biện pháp giảm thiểu tác động xấu đến môi trường thay thế cho đánh giá sơ bộ tác động môi trường. Trường hợp pháp luật về xây dựng quy định lập báo cáo nghiên cứu tiền khả thi thì nhà đầu tư được nộp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D.4Dexuatduandautu_s.docx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từ chối cấp Giấy chứng nhận đăng ký đầu tư đặc biệt nêu rõ lý do theo mẫu Đ.1 ban hành kèm theo Thông tư số 06/2025/TT-BKHĐT, Giấy chứng nhận đăng ký đầu tư đặc biệt (trường hợp cấp mới) theo mẫu Đ.2 ban hành kèm theo Thông tư số 06/2025/TT-BKHĐT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Thông tư số 03/2021/TT-BKHĐT ngày 09/4/2021 của Bộ trưởng Bộ Kế hoạch và Đầu tư  về việc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 Nghị định số 31/2021/NĐ-CP ngày 26/3/2021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06/2025/TT-BKHĐT</w:t>
            </w:r>
          </w:p>
        </w:tc>
        <w:tc>
          <w:p/>
          <w:p>
            <w:pPr>
              <w:spacing w:after="0" w:before="0" w:lineRule="auto" w:line="276"/>
              <w:jc w:val="left"/>
            </w:pPr>
            <w:r>
              <w:rPr>
                <w:rFonts w:ascii="Times New Roman" w:hAnsi="Times New Roman" w:cs="Times New Roman" w:eastAsia="Times New Roman"/>
                <w:b w:val="false"/>
                <w:sz w:val="26"/>
              </w:rPr>
              <w:t>Thông tư số 06/2025/TT-BKHĐT ngày 12/02/2025 của Bộ trưởng Bộ Kế hoạch và Đầu tư quy định mẫu văn bản liên quan đến thủ tục đầu tư đặc biệt.</w:t>
            </w:r>
          </w:p>
        </w:tc>
        <w:tc>
          <w:p/>
          <w:p>
            <w:pPr>
              <w:spacing w:after="0" w:before="0" w:lineRule="auto" w:line="276"/>
              <w:jc w:val="left"/>
            </w:pPr>
            <w:r>
              <w:rPr>
                <w:rFonts w:ascii="Times New Roman" w:hAnsi="Times New Roman" w:cs="Times New Roman" w:eastAsia="Times New Roman"/>
                <w:b w:val="false"/>
                <w:sz w:val="26"/>
              </w:rPr>
              <w:t>12-02-2025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lĩnh vực: 
+ Đầu tư xây dựng trung tâm đổi mới sáng tạo, trung tâm nghiên cứu và phát triển (R&amp;D); đầu tư trong lĩnh vực công nghiệp mạch tích hợp bán dẫn, công nghệ thiết kế, chế tạo linh kiện, vi mạch điện tử tích hợp (IC), điện tử linh hoạt (PE), chip, vật liệu bán dẫn; 
+ Đầu tư trong lĩnh vực công nghệ cao được ưu tiên đầu tư phát triển, sản xuất sản phẩm thuộc danh mục sản phẩm công nghệ cao được khuyến khích phát triển theo quyết định của Thủ tướng Chính phủ.
- Dự án thực hiện tại khu công nghiệp, khu chế xuất, khu công nghệ cao, khu công nghệ thông tin tập trung, khu thương mại tự do và khu chức năng trong khu kinh tế.
- Đáp ứng các yêu cầu về:
+ Sự phù hợp của dự án với lĩnh vực đầu tư tại khoản 1 Điều 36a Luật Đầu tư;
+ Sự phù hợp của dự án với quy hoạch có liên quan;
+ Tư cách pháp lý và kinh nghiệm của nhà đầu tư;
+ Nhu cầu sử dụng đất (nếu có);
+ Tiến độ thực hiện dự án;
+ Nội dung cam kết của nhà đầu tư;
+ Ưu đãi đầu tư và điều kiện hưởng ưu đãi đầu tư (nếu có).
- Đối với dự án đầu tư tại khu công nghệ cao phải đáp ứng các nguyên tắc, tiêu chí đối với dự án thực hiện hoạt động công nghệ cao theo quy định của Luật công nghệ cao và quy định của Chính phủ về khu công nghệ cao.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đầu tư, theo thủ tục, đầu tư đặc biệt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2026-05-19T14:58:02Z</dcterms:created>
  <dc:creator>Apache POI</dc:creator>
</cp:coreProperties>
</file>