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sửa chữa, cải tạo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sửa chữa, cải tạo công trình cho Trung tâm phục vụ hành chính công cấp xã, thời gian nhận hồ sơ và trả kết quả vào giờ hành chính các ngày làm việc trong tuần (trừ ngày lễ, tết).
- Trong thời hạn 07 ngày làm việc kể từ ngày tiếp nhận hồ sơ, Ủy ban nhân dân cấp xã phải tổ chức thẩm định hồ sơ, kiểm tra thực địa, thông báo 1 lần bằng văn bản cho chủ đầu tư bổ sung, hoàn thiện hồ sơ nếu tài liệu còn thiếu, tài liệu không đúng quy định hoặc không đúng thực tế.
- Trong thời hạn 05 ngày làm việc kể từ ngày nhận bổ sung hồ sơ nhưng chưa đáp ứng được yêu cầu theo văn bản thông báo, Ủy ban nhân dân cấp xã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Ủy ban nhân dân cấp xã có trách nhiệm thông báo đến chủ đầu tư về lý do không cấp giấy phép xây dựng.
- Ủy ban nhân dân cấp xã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Ủy ban nhân dân cấp xã căn cứ các quy định hiện hành để quyết định việc cấp giấy phép sửa chữa, cải tạo công trình xây dựng.
- Trong thời hạn 20 ngày (hoặc 15 ngày đối với nhà ở riêng lẻ) kể từ ngày nhận đủ hồ sơ hợp lệ, Ủy ban nhân dân cấp xã có trách nhiệm xem xét cấp giấy phép sửa chữa, cải tạo công trình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 Hồ sơ nộp trực tiếp hoặc qua dịch vụ bưu chính (theo Nghị quyết số 07/2016/NQ-HĐND của HĐND tỉnh Quảng Bình):  +  Công trình nhà ở riêng lẻ: 75.000đ. +  Các công trình còn lại: 150.000đ. - Hồ sơ nộp trực tuyến (Nghị quyết số 02/2021/NQ-HĐND của HĐND tỉnh Quảng Bình): +  Công trình nhà ở riêng lẻ: 60.000đ. +  Các công trình còn lại: 120.000đ.)</w:t>
            </w:r>
          </w:p>
        </w:tc>
        <w:tc>
          <w:p/>
          <w:p>
            <w:pPr>
              <w:spacing w:after="0" w:before="0" w:lineRule="auto" w:line="276"/>
              <w:jc w:val="left"/>
            </w:pPr>
            <w:r>
              <w:rPr>
                <w:rFonts w:ascii="Times New Roman" w:hAnsi="Times New Roman" w:cs="Times New Roman" w:eastAsia="Times New Roman"/>
                <w:b w:val="false"/>
                <w:sz w:val="26"/>
              </w:rPr>
              <w:t>20 ngày đối với công trình và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 Hồ sơ nộp trực tiếp hoặc qua dịch vụ bưu chính (theo Nghị quyết số 07/2016/NQ-HĐND của HĐND tỉnh Quảng Bình):  +  Công trình nhà ở riêng lẻ: 75.000đ. +  Các công trình còn lại: 150.000đ. - Hồ sơ nộp trực tuyến (Nghị quyết số 02/2021/NQ-HĐND của HĐND tỉnh Quảng Bình): +  Công trình nhà ở riêng lẻ: 60.000đ. +  Các công trình còn lại: 120.000đ.)</w:t>
            </w:r>
          </w:p>
        </w:tc>
        <w:tc>
          <w:p/>
          <w:p>
            <w:pPr>
              <w:spacing w:after="0" w:before="0" w:lineRule="auto" w:line="276"/>
              <w:jc w:val="left"/>
            </w:pPr>
            <w:r>
              <w:rPr>
                <w:rFonts w:ascii="Times New Roman" w:hAnsi="Times New Roman" w:cs="Times New Roman" w:eastAsia="Times New Roman"/>
                <w:b w:val="false"/>
                <w:sz w:val="26"/>
              </w:rPr>
              <w:t>20 ngày đối với công trình và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 Hồ sơ nộp trực tiếp hoặc qua dịch vụ bưu chính (theo Nghị quyết số 07/2016/NQ-HĐND của HĐND tỉnh Quảng Bình):  +  Công trình nhà ở riêng lẻ: 75.000đ. +  Các công trình còn lại: 150.000đ. - Hồ sơ nộp trực tuyến (Nghị quyết số 02/2021/NQ-HĐND của HĐND tỉnh Quảng Bình): +  Công trình nhà ở riêng lẻ: 60.000đ. +  Các công trình còn lại: 120.000đ.)</w:t>
            </w:r>
          </w:p>
        </w:tc>
        <w:tc>
          <w:p/>
          <w:p>
            <w:pPr>
              <w:spacing w:after="0" w:before="0" w:lineRule="auto" w:line="276"/>
              <w:jc w:val="left"/>
            </w:pPr>
            <w:r>
              <w:rPr>
                <w:rFonts w:ascii="Times New Roman" w:hAnsi="Times New Roman" w:cs="Times New Roman" w:eastAsia="Times New Roman"/>
                <w:b w:val="false"/>
                <w:sz w:val="26"/>
              </w:rPr>
              <w:t>20 ngày đối với công trình và 15 ngày đối với nhà ở riêng lẻ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(1.1) Đối với công trình không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loại giấy tờ hợp pháp về đất đai để cấp phép xây dựng theo quy định tại Điều 53 Nghị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hiện trạng của các bộ phận công trình dự kiến sửa chữa, cải tạo đã được phê duyệt theo quy định có tỷ lệ tương ứng với tỷ lệ các bản vẽ của hồ sơ đề nghị cấp phép sửa chữa, cải tạo và ảnh chụp (kích thước tối thiểu 10 x 15 cm) hiện trạng công trình và công trình lân cận trước khi sửa chữa,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(1.2) Đối với công trình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báo cáo kết quả thẩm tra thiết kế xây dựng (nếu có) theo quy định tại khoản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(1.3) Đối với công trình tôn giáo: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báo cáo kết quả thẩm tra thiết kế xây dựng (nếu có) theo quy định tại khoản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chuyên môn về tôn giáo thuộc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tôn giáo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công trình tín ngưỡng: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kèm theo; kết quả thực hiện thủ tục hành chính theo quy định của pháp luật về phòng cháy, chữa cháy;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Đối với công trình xây dựng có công trình liền kề phải có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Ý kiến của cơ quan chuyên môn về tín ngưỡng, tôn giáo thuộc Ủy ban nhân dân cấp tỉnh (trường hợp pháp luật về tín ngưỡng, tôn giáo có quy định); báo cáo kết quả thẩm tra thiết kế xây dựng đối với các công trình tín ngưỡng ảnh hưởng lớn đến an toàn, lợi ích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hồ sơ đề nghị cấp giấy phép xây dựng công trình tín ngưỡng, tôn giáo thuộc dự án bảo quản, tu bổ, phục hồi di tích lịch sử - văn hóa, danh lam thắng cảnh, ngoài các tài liệu quy định tại điểm a, điểm b khoản 3 Điều 55 Nghị định số 175/2024/NĐ-CP,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(1.5) Đối với công trình tượng đài, tranh hoành tráng: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quản lý nhà nước về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(1.6) Đối với công trình của các cơ quan ngoại giao và tổ chức quốc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điều khoản quy định của Hiệp định hoặc thỏa thuận đã được ký kết với Chính phủ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(1.7) Đối với công trình nhà ở riêng lẻ:</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thiết kế xây dựng:  + Đối với nhà ở riêng lẻ của hộ gia đình, cá nhân: 02 bộ bản vẽ thiết kế xây dựng kèm theo; kết quả thực hiện thủ tục hành chính theo quy định của pháp luật về phòng cháy, chữa cháy;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bản cam kết bảo đảm an toàn đối với công trình liền kề (đối với công trình xây dựng có công trình liền kề); +  Đối với nhà ở riêng lẻ của tổ chức: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kèm theo kết quả thực hiện thủ tục hành chính theo quy định của pháp luật về phòng cháy, chữa cháy;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kèm theo hồ sơ thiết kế trình xin cấp giấy phép xây dựng có đóng dấu của 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07/2016/NQ-HĐND</w:t>
            </w:r>
          </w:p>
        </w:tc>
        <w:tc>
          <w:p/>
          <w:p>
            <w:pPr>
              <w:spacing w:after="0" w:before="0" w:lineRule="auto" w:line="276"/>
              <w:jc w:val="left"/>
            </w:pPr>
            <w:r>
              <w:rPr>
                <w:rFonts w:ascii="Times New Roman" w:hAnsi="Times New Roman" w:cs="Times New Roman" w:eastAsia="Times New Roman"/>
                <w:b w:val="false"/>
                <w:sz w:val="26"/>
              </w:rPr>
              <w:t>Quy định mức thu các loại phí, lệ phí, học phí, tỷ lệ phần trăm trích lại cho đơn vị thu phí và bãi bỏ Quỹ Quốc phòng - An ninh trên địa bàn tỉnh Quảng Bình.</w:t>
            </w:r>
          </w:p>
        </w:tc>
        <w:tc>
          <w:p/>
          <w:p>
            <w:pPr>
              <w:spacing w:after="0" w:before="0" w:lineRule="auto" w:line="276"/>
              <w:jc w:val="left"/>
            </w:pPr>
            <w:r>
              <w:rPr>
                <w:rFonts w:ascii="Times New Roman" w:hAnsi="Times New Roman" w:cs="Times New Roman" w:eastAsia="Times New Roman"/>
                <w:b w:val="false"/>
                <w:sz w:val="26"/>
              </w:rPr>
              <w:t>24-10-2016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484/QĐ-UBND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bị bãi bỏ trong lĩnh vực Hoạt động xây dựng thuộc thẩm quyền giải quyết của UBND tỉnh, Sở Xây dựng, các cơ quan chuyên môn về xây dựng,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18-08-2025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2026-05-02T10:02:42Z</dcterms:created>
  <dc:creator>Apache POI</dc:creator>
</cp:coreProperties>
</file>