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3.000322.H50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chấm dứt giám sát việc giám hộ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chấm dứt giám sát việc giám hộ nộp hồ sơ đăng ký chấm dứt giám sát việc giám hộ tại Trung tâm Phục vụ hành chính công có thẩm quyền đã đăng ký giám sát việc giám hộ; nộp lệ phí nếu thuộc trường hợp phải nộp lệ phí đăng ký chấm dứt giám sát việc giám hộ; nộp phí cấp bản sao Trích lục đăng ký chấm dứt giám sát việc giám hộ nếu có yêu cầu cấp bản sao Trích lục đăng ký chấm dứt giám sát việc giám hộ.      
- Nếu lựa chọn hình thức nộp hồ sơ trực tuyến, người yêu cầu đăng ký chấm dứt giám sát việc giám hộ truy cập Cổng dịch vụ công quốc gia hoặc Ứng dụng định danh quốc gia. 
Người yêu cầu đăng ký chấm dứt giám sát việc giám hộ trực tuyến cung cấp thông tin theo mẫu hộ tịch điện tử tương tác đăng ký chấm dứt giám sát việc giám hộ,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chấm dứt giám sát việc giám hộ không bổ sung, hoàn thiện được hồ sơ thì cán bộ tiếp nhận hồ sơ báo cáo Lãnh đạo Trung tâm Phục vụ hành chính công có thông báo từ chối giải quyết yêu cầu đăng ký chấm dứt giám sát việc giám hộ.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chấm dứt giám sát việc giám hộ theo hình thức trực tiếp, thì công chức tư pháp - hộ tịch thực hiện ghi vào Sổ đăng ký chấm dứt giám sát việc giám hộ, cập nhật thông tin đăng ký chấm dứt giám sát việc giám hộ trên Phần mềm đăng ký, quản lý hộ tịch điện tử dùng chung.  
 Trường hợp tiếp nhận hồ sơ đăng ký chấm dứt giám sát việc giám hộ theo hình thức trực tuyến, công chức tư pháp - hộ tịch gửi lại biểu mẫu Trích lục đăng ký chấm dứt giám sát việc giám hộ điện tử với thông tin đầy đủ cho người yêu cầu qua thư điện tử hoặc thiết bị số.   
Người yêu cầu có trách nhiệm kiểm tra tính chính xác, đầy đủ của các thông tin trên biểu mẫu Trích lục đăng ký chấm dứt giám sát việc giám hộ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chấm dứt giám sát việc giám hộ, cập nhật thông tin đăng ký chấm dứt giám sát việc giám hộ trên Phần mềm đăng ký, quản lý hộ tịch điện tử dùng chung.   
- Công chức tư pháp - hộ tịch in Trích lục đăng ký chấm dứt giám sát việc giám hộ,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 Lệ phí đăng ký chấm dứt giám sát việc giám hộ nộp hồ sơ trực tiếp: + 8.000 đồng/trường hợp áp dụng đối với các các xã, phường thuộc địa bàn tỉnh Quảng Bình (cũ). + 10.000 đồng/trường hợp áp dụng đối với các các xã, phường, đặc khu thuộc địa bàn tỉnh Quảng Trị (cũ). - Lệ phí đăng ký chấm dứt giám sát việc giám hộ nộp hồ sơ trực tuyến: 0 đồng/trường hợp. - Miễn lệ phí đối với trường hợp đăng ký khai tử đúng hạn; người thuộc gia đình có công với cách mạng; người thuộc hộ nghèo; người khuyết tật.  - Phí cấp bản sao Trích lục đăng ký chấm dứt giám sát việc giám hộ (nếu có yêu cầu), mức thu: 8.000 đồng/bản sao trích lục/sự kiện hộ tích đã đăng ký. </w:t>
            </w:r>
          </w:p>
        </w:tc>
        <w:tc>
          <w:p/>
          <w:p>
            <w:pPr>
              <w:spacing w:after="0" w:before="0" w:lineRule="auto" w:line="276"/>
              <w:jc w:val="left"/>
            </w:pPr>
            <w:r>
              <w:rPr>
                <w:rFonts w:ascii="Times New Roman" w:hAnsi="Times New Roman" w:cs="Times New Roman" w:eastAsia="Times New Roman"/>
                <w:b w:val="false"/>
                <w:sz w:val="26"/>
              </w:rPr>
              <w:t>- Thời hạn giải quyết: 03 ngày làm việc, trường hợp cần phải xác minh thì thời hạn giải quyết được kéo dài nhưng không quá 05 ngày làm việc kể từ ngày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 Lệ phí đăng ký chấm dứt giám sát việc giám hộ nộp hồ sơ trực tiếp: + 8.000 đồng/trường hợp áp dụng đối với các các xã, phường thuộc địa bàn tỉnh Quảng Bình (cũ). + 10.000 đồng/trường hợp áp dụng đối với các các xã, phường, đặc khu thuộc địa bàn tỉnh Quảng Trị (cũ). - Lệ phí đăng ký chấm dứt giám sát việc giám hộ nộp hồ sơ trực tuyến: 0 đồng/trường hợp. - Miễn lệ phí đối với trường hợp đăng ký khai tử đúng hạn; người thuộc gia đình có công với cách mạng; người thuộc hộ nghèo; người khuyết tật.  - Phí cấp bản sao Trích lục đăng ký chấm dứt giám sát việc giám hộ (nếu có yêu cầu), mức thu: 8.000 đồng/bản sao trích lục/sự kiện hộ tích đã đăng ký. </w:t>
            </w:r>
          </w:p>
        </w:tc>
        <w:tc>
          <w:p/>
          <w:p>
            <w:pPr>
              <w:spacing w:after="0" w:before="0" w:lineRule="auto" w:line="276"/>
              <w:jc w:val="left"/>
            </w:pPr>
            <w:r>
              <w:rPr>
                <w:rFonts w:ascii="Times New Roman" w:hAnsi="Times New Roman" w:cs="Times New Roman" w:eastAsia="Times New Roman"/>
                <w:b w:val="false"/>
                <w:sz w:val="26"/>
              </w:rPr>
              <w:t>- Thời hạn giải quyết: 03 ngày làm việc, trường hợp cần phải xác minh thì thời hạn giải quyết được kéo dài nhưng không quá 05 ngày làm việc kể từ ngày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 Lệ phí đăng ký chấm dứt giám sát việc giám hộ nộp hồ sơ trực tiếp: + 8.000 đồng/trường hợp áp dụng đối với các các xã, phường thuộc địa bàn tỉnh Quảng Bình (cũ). + 10.000 đồng/trường hợp áp dụng đối với các các xã, phường, đặc khu thuộc địa bàn tỉnh Quảng Trị (cũ). - Lệ phí đăng ký chấm dứt giám sát việc giám hộ nộp hồ sơ trực tuyến: 0 đồng/trường hợp. - Miễn lệ phí đối với trường hợp đăng ký khai tử đúng hạn; người thuộc gia đình có công với cách mạng; người thuộc hộ nghèo; người khuyết tật.  - Phí cấp bản sao Trích lục đăng ký chấm dứt giám sát việc giám hộ (nếu có yêu cầu), mức thu: 8.000 đồng/bản sao trích lục/sự kiện hộ tích đã đăng ký. </w:t>
            </w:r>
          </w:p>
        </w:tc>
        <w:tc>
          <w:p/>
          <w:p>
            <w:pPr>
              <w:spacing w:after="0" w:before="0" w:lineRule="auto" w:line="276"/>
              <w:jc w:val="left"/>
            </w:pPr>
            <w:r>
              <w:rPr>
                <w:rFonts w:ascii="Times New Roman" w:hAnsi="Times New Roman" w:cs="Times New Roman" w:eastAsia="Times New Roman"/>
                <w:b w:val="false"/>
                <w:sz w:val="26"/>
              </w:rPr>
              <w:t>- Thời hạn giải quyết: 03 ngày làm việc, trường hợp cần phải xác minh thì thời hạn giải quyết được kéo dài nhưng không quá 05 ngày làm việc kể từ ngày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làm căn cứ chấm dứt giám sát việc giám hộ theo quy định của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chấm dứt giám sát việc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chấm dứt giám sát việc giám hộ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chấm dứt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chấm dứt giám sát việc giám hộ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21.Tkhaingkchmdtgimstvicgimh.docx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chấm dứt giám sát việc giám hộ (do người yêu cầu cung cấp thông tin theo hướng dẫn trên Cổng dịch vụ công, nếu người có yêu cầu lựa chọn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chấm dứt giám sát việc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chấm dứt giám sát việc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60/2014/QH13 </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 do Bộ trưởng Bộ Tài chính ban hành</w:t>
            </w:r>
          </w:p>
        </w:tc>
        <w:tc>
          <w:p/>
          <w:p>
            <w:pPr>
              <w:spacing w:after="0" w:before="0" w:lineRule="auto" w:line="276"/>
              <w:jc w:val="left"/>
            </w:pPr>
            <w:r>
              <w:rPr>
                <w:rFonts w:ascii="Times New Roman" w:hAnsi="Times New Roman" w:cs="Times New Roman" w:eastAsia="Times New Roman"/>
                <w:b w:val="false"/>
                <w:sz w:val="26"/>
              </w:rPr>
              <w:t>29-11-2019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Hướng dẫn Luật hộ tịch và Nghị định 123/2015/NĐ-CP hướng dẫn Luật hộ tịch do Bộ trưởng Bộ Tư pháp ban hành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Quốc tịch thuộc thẩm quyền giải quyết của Bộ Tư pháp, UBND tỉnh và Sở Tư pháp tỉnh Quảng Bình</w:t>
            </w:r>
          </w:p>
        </w:tc>
        <w:tc>
          <w:p/>
          <w:p>
            <w:pPr>
              <w:spacing w:after="0" w:before="0" w:lineRule="auto" w:line="276"/>
              <w:jc w:val="left"/>
            </w:pPr>
            <w:r>
              <w:rPr>
                <w:rFonts w:ascii="Times New Roman" w:hAnsi="Times New Roman" w:cs="Times New Roman" w:eastAsia="Times New Roman"/>
                <w:b w:val="false"/>
                <w:sz w:val="26"/>
              </w:rPr>
              <w:t>14-02-2025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448/QĐ-UBND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Tư vấn pháp luật thuộc thẩm quyền giải quyết của UBND tỉnh và Sở Tư pháp tỉnh Quảng Trị</w:t>
            </w:r>
          </w:p>
        </w:tc>
        <w:tc>
          <w:p/>
          <w:p>
            <w:pPr>
              <w:spacing w:after="0" w:before="0" w:lineRule="auto" w:line="276"/>
              <w:jc w:val="left"/>
            </w:pPr>
            <w:r>
              <w:rPr>
                <w:rFonts w:ascii="Times New Roman" w:hAnsi="Times New Roman" w:cs="Times New Roman" w:eastAsia="Times New Roman"/>
                <w:b w:val="false"/>
                <w:sz w:val="26"/>
              </w:rPr>
              <w:t>29-07-2025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349/QĐ-UBND</w:t>
            </w:r>
          </w:p>
        </w:tc>
        <w:tc>
          <w:p/>
          <w:p>
            <w:pPr>
              <w:spacing w:after="0" w:before="0" w:lineRule="auto" w:line="276"/>
              <w:jc w:val="left"/>
            </w:pPr>
            <w:r>
              <w:rPr>
                <w:rFonts w:ascii="Times New Roman" w:hAnsi="Times New Roman" w:cs="Times New Roman" w:eastAsia="Times New Roman"/>
                <w:b w:val="false"/>
                <w:sz w:val="26"/>
              </w:rPr>
              <w:t>uyết định 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30-01-2026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2026-05-04T10:17:35Z</dcterms:created>
  <dc:creator>Apache POI</dc:creator>
</cp:coreProperties>
</file>