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2.002723.000.00.00.H18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tham gia tuyển chọn nhiệm vụ khoa học và công nghệ cấp cơ sở sử dụng ngân sách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Tổ chức, cá nhân đủ điều kiện gửi hồ sơ đăng ký tham gia tuyển chọn nhiệm vụ khoa học và công nghệ cấp cơ sở về cơ quan, đơn vị cấp cơ sở</w:t>
      </w:r>
    </w:p>
    <w:p>
      <w:pPr>
        <w:spacing w:after="0" w:before="0" w:lineRule="auto" w:line="276"/>
        <w:jc w:val="both"/>
      </w:pPr>
      <w:r>
        <w:rPr>
          <w:rFonts w:ascii="Times New Roman" w:hAnsi="Times New Roman" w:cs="Times New Roman" w:eastAsia="Times New Roman"/>
          <w:b w:val="false"/>
          <w:sz w:val="26"/>
        </w:rPr>
        <w:t>Bước 1: Nộp hồ sơ đăng ký tham gia tuyển chọn nhiệm vụ khoa học và công nghệ cấp cơ sở
Tổ chức, cá nhân đủ điều kiện gửi hồ sơ đăng ký tham gia tuyển chọn nhiệm vụ khoa học và công nghệ cấp cơ sở về cơ quan, đơn vị cấp cơ sở.</w:t>
      </w:r>
    </w:p>
    <w:p>
      <w:pPr>
        <w:spacing w:after="0" w:before="0" w:lineRule="auto" w:line="276"/>
        <w:jc w:val="both"/>
      </w:pPr>
      <w:r>
        <w:rPr>
          <w:rFonts w:ascii="Times New Roman" w:hAnsi="Times New Roman" w:cs="Times New Roman" w:eastAsia="Times New Roman"/>
          <w:b w:val="false"/>
          <w:sz w:val="26"/>
        </w:rPr>
        <w:t>Bước 2: Mở, kiểm tra và xác nhận tính hợp lệ của hồ sơ đăng ký tham gia tuyển chọn nhiệm vụ khoa học và công nghệ cấp cơ sở
Cơ quan, đơn vị cấp cơ sở tiến hành mở, kiểm tra và xác nhận tính hợp lệ của hồ sơ đăng ký tham gia tuyển chọn nhiệm vụ khoa học và công nghệ cấp cơ sở trong thời hạn 10 ngày làm việc kể từ khi kết thúc thời hạn nhận hồ sơ. Kết quả mở hồ sơ được lập thành biên bản theo Mẫu IV.01-BBMHS.</w:t>
      </w:r>
    </w:p>
    <w:p>
      <w:pPr>
        <w:spacing w:after="0" w:before="0" w:lineRule="auto" w:line="276"/>
        <w:jc w:val="both"/>
      </w:pPr>
      <w:r>
        <w:rPr>
          <w:rFonts w:ascii="Times New Roman" w:hAnsi="Times New Roman" w:cs="Times New Roman" w:eastAsia="Times New Roman"/>
          <w:b w:val="false"/>
          <w:sz w:val="26"/>
        </w:rPr>
        <w:t>Bước 3: Thành lập Hội đồng tư vấn tuyển chọn, Tổ thẩm định kinh phí (nếu có) nhiệm vụ khoa học và công nghệ cấp cơ sở
Thủ trưởng cơ quan, đơn vị cấp cơ sở quyết định thành lập, quy định số lượng thành viên Hội đồng tư vấn tuyển chọn thực hiện nhiệm vụ khoa học và công nghệ cấp cơ sở (sau đây viết tắt là Hội đồng tuyển chọn) và Tổ thẩm định kinh phí (nếu có).</w:t>
      </w:r>
    </w:p>
    <w:p>
      <w:pPr>
        <w:spacing w:after="0" w:before="0" w:lineRule="auto" w:line="276"/>
        <w:jc w:val="both"/>
      </w:pPr>
      <w:r>
        <w:rPr>
          <w:rFonts w:ascii="Times New Roman" w:hAnsi="Times New Roman" w:cs="Times New Roman" w:eastAsia="Times New Roman"/>
          <w:b w:val="false"/>
          <w:sz w:val="26"/>
        </w:rPr>
        <w:t>Bước 4: Tổ chức họp Hội đồng tư vấn tuyển chọn nhiệm vụ khoa học và công nghệ cấp cơ sở và Tổ thẩm định kinh phí (nếu có) 
Cơ quan, đơn vị cấp cơ sở tổ chức họp Hội đồng tư vấn tuyển chọn thực hiện nhiệm vụ khoa học và công nghệ cấp cơ sở đối với những hồ sơ hợp lệ và thẩm định kinh phí thực hiện nhiệm vụ.</w:t>
      </w:r>
    </w:p>
    <w:p>
      <w:pPr>
        <w:spacing w:after="0" w:before="0" w:lineRule="auto" w:line="276"/>
        <w:jc w:val="both"/>
      </w:pPr>
      <w:r>
        <w:rPr>
          <w:rFonts w:ascii="Times New Roman" w:hAnsi="Times New Roman" w:cs="Times New Roman" w:eastAsia="Times New Roman"/>
          <w:b w:val="false"/>
          <w:sz w:val="26"/>
        </w:rPr>
        <w:t>Bước 5: Phê duyệt tổ chức, cá nhân chủ trì thực hiện nhiệm vụ khoa học và công nghệ cấp cơ sở
Trên cơ sở kết luận của Hội đồng tư vấn tuyển chọn và tổ thẩm định kinh phí (nếu có), ý kiến của chuyên gia tư vấn độc lập (nếu có), trong thời hạn 07 ngày làm việc kể từ ngày nhận được đầy đủ hồ sơ hợp lệ, thủ trưởng cơ quan, đơn vị cấp cơ sở quyết định theo thẩm quyền hoặc trình cơ quan có thẩm quyền phê duyệt kết quả tuyển chọn tổ chức chủ trì, chủ nhiệm nhiệm vụ và kinh phí thực hiện nhiệm vụ khoa học và công nghệ cấp cơ sở theo quy định về tổ chức và hoạt động của mình.</w:t>
      </w:r>
    </w:p>
    <w:p>
      <w:pPr>
        <w:spacing w:after="0" w:before="0" w:lineRule="auto" w:line="276"/>
        <w:jc w:val="both"/>
      </w:pPr>
      <w:r>
        <w:rPr>
          <w:rFonts w:ascii="Times New Roman" w:hAnsi="Times New Roman" w:cs="Times New Roman" w:eastAsia="Times New Roman"/>
          <w:b w:val="false"/>
          <w:sz w:val="26"/>
        </w:rPr>
        <w:t>Bước 6: Thông báo kết quả tuyển chọn tổ chức, cá nhân chủ trì thực hiện nhiệm vụ khoa học và công nghệ cấp cơ sở
Cơ quan, đơn vị cấp cơ sở công bố công khai kết quả phê duyệt tổ chức chủ trì, cá nhân chủ nhiệm nhiệm vụ khoa học và công nghệ cấp cơ sở tại cơ quan, đơn vị hoặc trên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Kết thúc thời hạn nhận hồ sơ đăng ký tuyển chọn trong thời hạn 10 ngày làm việc, cơ quan, đơn vị cấp cơ sở tổ chức mở, kiểm tra và xác nhận tính hợp lệ của hồ sơ đăng ký tuyển chọn nhiệm vụ khoa học và công nghệ cấp cơ sở;</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có kết quả tư vấn của Hội đồng tuyển chọn, kết quả thẩm định của Tổ thẩm định kinh phí (nếu có), tổ chức chủ trì và chủ nhiệm nhiệm vụ có trách nhiệm hoàn thiện hồ sơ gửi về cơ quan, đơn vị cấp cơ sở;</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nhận được đầy đủ hồ sơ hợp lệ, thủ trưởng cơ quan, đơn vị cấp cơ sở quyết định theo thẩm quyền hoặc trình cơ quan có thẩm quyền phê duyệt kết quả tuyển chọn tổ chức chủ trì, chủ nhiệm nhiệm vụ và kinh phí thực hiện nhiệm vụ khoa học và công nghệ cấp cơ sở theo quy định về tổ chức và hoạt động của mình.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Kết thúc thời hạn nhận hồ sơ đăng ký tuyển chọn trong thời hạn 10 ngày làm việc, cơ quan, đơn vị cấp cơ sở tổ chức mở, kiểm tra và xác nhận tính hợp lệ của hồ sơ đăng ký tuyển chọn nhiệm vụ khoa học và công nghệ cấp cơ sở;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có kết quả tư vấn của Hội đồng tuyển chọn, kết quả thẩm định của Tổ thẩm định kinh phí (nếu có), tổ chức chủ trì và chủ nhiệm nhiệm vụ có trách nhiệm hoàn thiện hồ sơ gửi về cơ quan, đơn vị cấp cơ sở;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nhận được đầy đủ hồ sơ hợp lệ, thủ trưởng cơ quan, đơn vị cấp cơ sở quyết định theo thẩm quyền hoặc trình cơ quan có thẩm quyền phê duyệt kết quả tuyển chọn tổ chức chủ trì, chủ nhiệm nhiệm vụ và kinh phí thực hiện nhiệm vụ khoa học và công nghệ cấp cơ sở theo quy định về tổ chức và hoạt động của mình.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Tổ chức, cá nhân đủ điều kiện gửi hồ sơ đăng ký tham gia tuyển chọn nhiệm vụ khoa học và công nghệ cấp cơ sở về cơ quan, đơn vị cấp cơ sở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xác nhận phối hợp thực hiện của các tổ chức phối hợp thực hiện nhiệm vụ (nếu có)</w:t>
            </w:r>
          </w:p>
        </w:tc>
        <w:tc>
          <w:p/>
          <w:p>
            <w:pPr>
              <w:spacing w:after="0" w:before="0" w:lineRule="auto" w:line="276"/>
              <w:jc w:val="left"/>
            </w:pPr>
            <w:r>
              <w:rPr>
                <w:rFonts w:ascii="Times New Roman" w:hAnsi="Times New Roman" w:cs="Times New Roman" w:eastAsia="Times New Roman"/>
                <w:b w:val="false"/>
                <w:sz w:val="26"/>
              </w:rPr>
              <w:t>III.05VBPH.docx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dự án khoa học và công nghệ có yêu cầu vốn đối ứng ngoài ngân sách nhà nước phải có văn bản chứng minh khả năng bố trí, huy động vốn ngoài ngân sách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giá thiết bị, nguyên vật liệu chính cần mua sắm, dịch vụ cần thuê để thực hiện nhiệm vụ còn hiệu lực (nếu có), thời gian báo giá không quá 90 ngày tính đến thời điểm nộp hồ sơ thẩm định kinh phí (Tài liệu này chỉ nộp trong trường hợp hồ sơ được Hội đồng tư vấn tuyển chọn kiến nghị trúng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liên quan khác trong trường hợp tổ chức, cá nhân đăng ký tham gia tuyển chọn thấy cần thiết bổ sung làm tăng tính thuyết phục của hồ sơ hoặc đơn vị quản lý cần làm rõ thông tin trong quá trình tuyển chọn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Lý lịch khoa học chuyên gia trong nước, chuyên gia nước ngoài (trong trường hợp có chuyên gia tham gia thực hiện)</w:t>
            </w:r>
          </w:p>
        </w:tc>
        <w:tc>
          <w:p/>
          <w:p>
            <w:pPr>
              <w:spacing w:after="0" w:before="0" w:lineRule="auto" w:line="276"/>
              <w:jc w:val="left"/>
            </w:pPr>
            <w:r>
              <w:rPr>
                <w:rFonts w:ascii="Times New Roman" w:hAnsi="Times New Roman" w:cs="Times New Roman" w:eastAsia="Times New Roman"/>
                <w:b w:val="false"/>
                <w:sz w:val="26"/>
              </w:rPr>
              <w:t>III.04LLCG.docx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đăng ký chủ trì thực hiện nhiệm vụ KH&amp;CN cấp cơ sở</w:t>
            </w:r>
          </w:p>
        </w:tc>
        <w:tc>
          <w:p/>
          <w:p>
            <w:pPr>
              <w:spacing w:after="0" w:before="0" w:lineRule="auto" w:line="276"/>
              <w:jc w:val="left"/>
            </w:pPr>
            <w:r>
              <w:rPr>
                <w:rFonts w:ascii="Times New Roman" w:hAnsi="Times New Roman" w:cs="Times New Roman" w:eastAsia="Times New Roman"/>
                <w:b w:val="false"/>
                <w:sz w:val="26"/>
              </w:rPr>
              <w:t>III.01DDKCTNV.docx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tài liệu chứng minh tư cách pháp nhân của tổ chức theo quy định pháp luật (Quyết định thành lập/Giấy chứng nhận đăng ký doanh nghiệp của tổ chức chủ trì/Điều lệ hoạt động của tổ chức chủ trì hoặc giấy tờ chứng minh tư cách pháp nhân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Thuyết minh nhiệm vụ khoa học và công nghệ cấp cơ sở</w:t>
            </w:r>
          </w:p>
        </w:tc>
        <w:tc>
          <w:p/>
          <w:p>
            <w:pPr>
              <w:spacing w:after="0" w:before="0" w:lineRule="auto" w:line="276"/>
              <w:jc w:val="left"/>
            </w:pPr>
            <w:r>
              <w:rPr>
                <w:rFonts w:ascii="Times New Roman" w:hAnsi="Times New Roman" w:cs="Times New Roman" w:eastAsia="Times New Roman"/>
                <w:b w:val="false"/>
                <w:sz w:val="26"/>
              </w:rPr>
              <w:t>III.06MAUTMNVKHCN.docx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Tóm tắt hoạt động khoa học và công nghệ của tổ chức đăng ký chủ trì nhiệm vụ cấp cơ sở</w:t>
            </w:r>
          </w:p>
        </w:tc>
        <w:tc>
          <w:p/>
          <w:p>
            <w:pPr>
              <w:spacing w:after="0" w:before="0" w:lineRule="auto" w:line="276"/>
              <w:jc w:val="left"/>
            </w:pPr>
            <w:r>
              <w:rPr>
                <w:rFonts w:ascii="Times New Roman" w:hAnsi="Times New Roman" w:cs="Times New Roman" w:eastAsia="Times New Roman"/>
                <w:b w:val="false"/>
                <w:sz w:val="26"/>
              </w:rPr>
              <w:t>III.02LLCT.docx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Lý lịch khoa học của cá nhân đăng ký chủ nhiệm, các thành viên thực hiện chính và thư ký khoa học nhiệm vụ KH&amp;CN cấp cơ sở</w:t>
            </w:r>
          </w:p>
        </w:tc>
        <w:tc>
          <w:p/>
          <w:p>
            <w:pPr>
              <w:spacing w:after="0" w:before="0" w:lineRule="auto" w:line="276"/>
              <w:jc w:val="left"/>
            </w:pPr>
            <w:r>
              <w:rPr>
                <w:rFonts w:ascii="Times New Roman" w:hAnsi="Times New Roman" w:cs="Times New Roman" w:eastAsia="Times New Roman"/>
                <w:b w:val="false"/>
                <w:sz w:val="26"/>
              </w:rPr>
              <w:t>III.03LLCN.docx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tổ chức chủ trì, chủ nhiệm nhiệm vụ, kinh phí, phương thức khoán chi và thời gian thực hiện nhiệm vụ khoa học và công nghệ cấp cơ sở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09/2024/TT-BKHCN</w:t>
            </w:r>
          </w:p>
        </w:tc>
        <w:tc>
          <w:p/>
          <w:p>
            <w:pPr>
              <w:spacing w:after="0" w:before="0" w:lineRule="auto" w:line="276"/>
              <w:jc w:val="left"/>
            </w:pPr>
            <w:r>
              <w:rPr>
                <w:rFonts w:ascii="Times New Roman" w:hAnsi="Times New Roman" w:cs="Times New Roman" w:eastAsia="Times New Roman"/>
                <w:b w:val="false"/>
                <w:sz w:val="26"/>
              </w:rPr>
              <w:t>Thông tư quy định quản lý nhiệm vụ khoa học và công nghệ cấp tỉnh, cấp cơ sở sử dụng ngân sách nhà nước</w:t>
            </w:r>
          </w:p>
        </w:tc>
        <w:tc>
          <w:p/>
          <w:p>
            <w:pPr>
              <w:spacing w:after="0" w:before="0" w:lineRule="auto" w:line="276"/>
              <w:jc w:val="left"/>
            </w:pPr>
            <w:r>
              <w:rPr>
                <w:rFonts w:ascii="Times New Roman" w:hAnsi="Times New Roman" w:cs="Times New Roman" w:eastAsia="Times New Roman"/>
                <w:b w:val="false"/>
                <w:sz w:val="26"/>
              </w:rPr>
              <w:t>27-12-2024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với tổ chức: 
1.1. Tổ chức có tư cách pháp nhân, chức năng, nhiệm vụ, hoạt động phù hợp với lĩnh vực chuyên môn của nhiệm vụ có quyền đăng ký tham gia tuyển chọn thực hiện nhiệm vụ. 
1.2. Tổ chức thuộc một trong các trường hợp sau đây sẽ không đủ điều kiện đăng ký tham gia tuyển chọn chủ trì nhiệm vụ:
- Tại thời điểm hết hạn nộp hồ sơ đăng ký tham gia tuyển chọn chưa hoàn thành việc đăng ký, giao nộp, lưu giữ các kết quả thực hiện nhiệm vụ khoa học và công nghệ sử dụng ngân sách nhà nước đã được nghiệm thu theo quy định; 
 - Tại thời điểm hết hạn nộp hồ sơ đăng ký tham gia tuyển chọn chưa nộp hồ sơ đề nghị đánh giá nghiệm thu nhiệm vụ khoa học và công nghệ có sử dụng ngân sách nhà nước do mình chủ trì đã đến thời hạn nghiệm thu theo quy định;
- Tại thời điểm hết hạn nộp hồ sơ đăng ký tham gia tuyển chọn chưa hoàn trả đầy đủ kinh phí phải thu hồi theo hợp đồng thực hiện nhiệm vụ khoa học và công nghệ các cấp có sử dụng ngân sách nhà nước đã ký;
- Có sai phạm dẫn đến bị đình chỉ thực hiện nhiệm vụ khoa học và công nghệ sử dụng ngân sách nhà nước thì không được đăng ký tham gia tuyển chọn trong thời gian 01 năm kể từ khi có quyết định đình chỉ của cơ quan có thẩm quyền.
2) Đối với cá nhân: 
2.1. Cá nhân đăng ký chủ nhiệm nhiệm vụ phải đáp ứng đồng thời các yêu cầu:
- Có trình độ, năng lực chuyên môn và kinh nghiệm làm việc trong lĩnh vực phù hợp với nội dung nhiệm vụ khoa học và công nghệ;
- Có khả năng và bảo đảm đủ thời gian để tổ chức thực hiện nhiệm vụ.
2.2. Cá nhân có sai phạm dẫn đến bị đình chỉ thực hiện nhiệm vụ khoa học và công nghệ khác do mình làm chủ nhiệm thì không đủ điều kiện tham gia đăng ký chủ nhiệm nhiệm vụ trong thời gian 01 năm kể từ khi có quyết định của cơ quan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đăng ký tham gia tuyển chọn nhiệm vụ khoa học và công nghệ cấp cơ sở sử dụng ngân sách nhà nước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2026-05-09T06:46:11Z</dcterms:created>
  <dc:creator>Apache POI</dc:creator>
</cp:coreProperties>
</file>