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giám sát việc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giám sát việc giám hộ nộp hồ sơ đăng ký giám sát việc giám hộ tại Trung tâm Phục vụ hành chính công nơi cư trú của người được giám hộ; nộp lệ phí nếu thuộc trường hợp phải nộp lệ phí đăng ký giám sát việc giám hộ; nộp phí cấp bản sao Trích lục đăng ký giám sát việc giám hộ nếu có yêu cầu cấp bản sao Trích lục đăng ký giám sát việc giám hộ.   
- Nếu lựa chọn hình thức nộp hồ sơ trực tuyến, người yêu cầu đăng ký giám sát việc giám hộ truy cập Cổng dịch vụ công quốc gia hoặc Ứng dụng định danh quốc gia. 
Người yêu cầu đăng ký giám sát việc giám hộ trực tuyến cung cấp thông tin theo mẫu hộ tịch điện tử tương tác đăng ký giám sát việc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giám sát việc giám hộ không bổ sung, hoàn thiện được hồ sơ thì cán bộ tiếp nhận hồ sơ báo cáo Lãnh đạo Trung tâm Phục vụ hành chính công có thông báo từ chối giải quyết yêu cầu đăng ký giám sát việc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yêu cầu đăng ký giám sát việc giám hộ đủ điều kiện theo quy định pháp luật, hồ sơ đầy đủ, hợp lệ, đúng quy định, trường hợp tiếp nhận hồ sơ đăng ký giám hộ theo hình thức trực tiếp, thì công chức tư pháp - hộ tịch thực hiện ghi vào Sổ đăng ký giám sát việc giám hộ, cập nhật thông tin đăng ký giám sát việc giám hộ trên Phần mềm đăng ký, quản lý hộ tịch điện tử dùng chung.   
 Trường hợp tiếp nhận hồ sơ đăng ký giám sát việc giám hộ theo hình thức trực tuyến, công chức tư pháp - hộ tịch gửi lại biểu mẫu Trích lục đăng ký giám sát việc giám hộ điện tử với thông tin đầy đủ cho người yêu cầu qua thư điện tử hoặc thiết bị số.   
Người yêu cầu có trách nhiệm kiểm tra tính chính xác, đầy đủ của các thông tin trên biểu mẫu Trích lục đăng ký giám sát việc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giám sát việc giám hộ, cập nhật thông tin đăng ký giám sát việc giám hộ trên Phần mềm đăng ký, quản lý hộ tịch điện tử dùng chung.   
- Công chức tư pháp - hộ tịch in Trích lục đăng ký giám sát việc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được kéo dài nhưng không quá 05 ngày làm việc kể từ ngày tiếp nhận hồ sơ. </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giám sát việc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mức thu lệ phí do Hội đồng nhân dân cấp tỉnh quy định. Mẫu hộ tịch điện tử tương tác đăng ký giám sát việc giám hộ (nếu nộp hồ sơ theo hình thức trực tuyến).)</w:t>
            </w:r>
          </w:p>
        </w:tc>
        <w:tc>
          <w:p/>
          <w:p>
            <w:pPr>
              <w:spacing w:after="0" w:before="0" w:lineRule="auto" w:line="276"/>
              <w:jc w:val="left"/>
            </w:pPr>
            <w:r>
              <w:rPr>
                <w:rFonts w:ascii="Times New Roman" w:hAnsi="Times New Roman" w:cs="Times New Roman" w:eastAsia="Times New Roman"/>
                <w:b w:val="false"/>
                <w:sz w:val="26"/>
              </w:rPr>
              <w:t>Người yêu cầu đăng ký giám sát việc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được kéo dài nhưng không quá 05 ngày làm việc kể từ ngày tiếp nhận hồ sơ. </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giám sát việc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mức thu lệ phí do Hội đồng nhân dân cấp tỉnh quy định. Mẫu hộ tịch điện tử tương tác đăng ký giám sát việc giám hộ (nếu nộp hồ sơ theo hình thức trực tuyến).)</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đăng ký giám sát việc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trường hợp cần phải xác minh thì thời hạn giải quyết được kéo dài nhưng không quá 05 ngày làm việc kể từ ngày tiếp nhận hồ sơ. </w:t>
            </w:r>
          </w:p>
        </w:tc>
        <w:tc>
          <w:p/>
          <w:p>
            <w:pPr>
              <w:spacing w:after="0" w:before="0" w:lineRule="auto" w:line="276"/>
              <w:jc w:val="left"/>
            </w:pPr>
            <w:r>
              <w:rPr>
                <w:rFonts w:ascii="Times New Roman" w:hAnsi="Times New Roman" w:cs="Times New Roman" w:eastAsia="Times New Roman"/>
                <w:b w:val="false"/>
                <w:sz w:val="26"/>
              </w:rPr>
              <w:t>Phí :  Đồng</w:t>
              <w:t xml:space="preserve"> (Phí cấp bản sao Trích lục đăng ký giám sát việc giám hộ (nếu có yêu cầu)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mức thu lệ phí do Hội đồng nhân dân cấp tỉnh quy định.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đăng ký giám sát việc giám hộ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Giấy tờ phải nộp: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là căn cứ chứng minh việc thoả thuận cử/chọn người giám sát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giám sát việc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giám sát việc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sát việc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sát việc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20.Tkhaingkgimstvicgimh.docx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sát việc giám hộ (do người yêu cầu cung cấp thông tin theo hướng dẫn trên Cổng dịch vụ công, nếu người có yêu cầu lựa chọn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sát việc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đăng ký giám sát việc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60/2014/QH13 </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tc>
      </w:tr>
      <w:tr>
        <w:tc>
          <w:p/>
          <w:p>
            <w:pPr>
              <w:spacing w:after="0" w:before="0" w:lineRule="auto" w:line="276"/>
              <w:jc w:val="left"/>
            </w:pPr>
            <w:r>
              <w:rPr>
                <w:rFonts w:ascii="Times New Roman" w:hAnsi="Times New Roman" w:cs="Times New Roman" w:eastAsia="Times New Roman"/>
                <w:b w:val="false"/>
                <w:sz w:val="26"/>
              </w:rPr>
              <w:t>Thông tư số 281/2016/TT-BTC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Hướng dẫn Luật hộ tịch và Nghị định 123/2015/NĐ-CP hướng dẫn Luật hộ tịch do Bộ trưởng Bộ Tư pháp ban hành</w:t>
            </w:r>
          </w:p>
        </w:tc>
        <w:tc>
          <w:p/>
          <w:p>
            <w:pPr>
              <w:spacing w:after="0" w:before="0" w:lineRule="auto" w:line="276"/>
              <w:jc w:val="left"/>
            </w:pPr>
            <w:r>
              <w:rPr>
                <w:rFonts w:ascii="Times New Roman" w:hAnsi="Times New Roman" w:cs="Times New Roman" w:eastAsia="Times New Roman"/>
                <w:b w:val="false"/>
                <w:sz w:val="26"/>
              </w:rPr>
              <w:t>28-05-2020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giám sát việc giám hộ phải là người có năng lực hành vi dân sự đầy đủ nếu là cá nhân, có năng lực pháp luật dân sự phù hợp với việc giám sát nếu là pháp nhân; có điều kiện cần thiết để thực hiện việc giám sát.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2026-05-11T11:22:25Z</dcterms:created>
  <dc:creator>Apache POI</dc:creator>
</cp:coreProperties>
</file>