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1.013232.000.00.00.H18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di dời đối với công trình cấp III, cấp IV (Công trình không theo tuyến/Theo tuyến trong đô thị/Tín ngưỡng, tôn giáo/Tượng đài, tranh hoành tráng/Theo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giấy phép di dời công trình cho Trung tâm Phục vụ hành chính công cấp xã hoặc Trung tâm Phục vụ hành chính công tỉnh theo hình thức "phi địa giới".</w:t>
      </w:r>
    </w:p>
    <w:p>
      <w:pPr>
        <w:spacing w:after="0" w:before="0" w:lineRule="auto" w:line="276"/>
        <w:jc w:val="both"/>
      </w:pPr>
      <w:r>
        <w:rPr>
          <w:rFonts w:ascii="Times New Roman" w:hAnsi="Times New Roman" w:cs="Times New Roman" w:eastAsia="Times New Roman"/>
          <w:b w:val="false"/>
          <w:sz w:val="26"/>
        </w:rPr>
        <w:t>- Trong thời hạn 07 ngày làm việc kể từ ngày tiếp nhận hồ sơ, UBND cấp xã phải tổ chức thẩm định hồ sơ, kiểm tra thực địa, thông báo 1 lần bằng văn bản cho chủ đầu tư bổ sung, hoàn thiện hồ sơ nếu tài liệu còn thiếu, tài liệu không đúng quy định hoặc không đúng thực tế. UBND cấp xã có trách nhiệm kiểm tra các điều kiện cấp giấy phép xây dựng theo quy định tại tại Điều 50 Nghị định số 175/2024/NĐ-CP ngày 30/12/2024 của Chính phủ. Việc kiểm tra được thực hiện như sau:
+ Đối chiếu sự phù hợp của bản vẽ thiết kế xây dựng tại hồ sơ đề nghị cấp phép xây dựng với thiết kế cơ sở được cơ quan chuyên môn về xây dựng thẩm định và đóng dấu xác nhận đối với các công trình thuộc dự án có yêu cầu thẩm định báo cáo nghiên cứu khả thi tại cơ quan chuyên môn về xây dựng;
+ Kiểm tra sự phù hợp của bản vẽ thiết kế xây dựng tại hồ sơ đề nghị cấp phép xây dựng với bản vẽ thiết kế xây dựng được thẩm duyệt về phòng cháy chữa cháy của cơ quan có thẩm quyền đối với các công trình xây dựng thuộc đối tượng có yêu cầu thẩm duyệt về phòng cháy, chữa cháy;
+ Kiểm tra tính đầy đủ, hợp lệ của báo cáo kết quả thẩm tra đối với công trình có yêu cầu phải thẩm tra thiết kế theo quy định tại Nghị định số 175/2024/NĐ-CP.</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bổ sung hồ sơ nhưng chưa đáp ứng được yêu cầu theo văn bản thông báo, UBND cấp xã có trách nhiệm thông báo bằng văn bản hướng dẫn cho chủ đầu tư tiếp tục hoàn thiện hồ sơ. Trường hợp việc bổ sung hồ sơ vẫn không đáp ứng được các nội dung theo thông báo thì trong thời hạn 03 ngày làm việc kể từ ngày nhận hồ sơ bổ sung, UBND cấp xã có trách nhiệm thông báo đến chủ đầu tư về lý do không cấp giấy phép di dời công trình xây dựng.</w:t>
      </w:r>
    </w:p>
    <w:p>
      <w:pPr>
        <w:spacing w:after="0" w:before="0" w:lineRule="auto" w:line="276"/>
        <w:jc w:val="both"/>
      </w:pPr>
      <w:r>
        <w:rPr>
          <w:rFonts w:ascii="Times New Roman" w:hAnsi="Times New Roman" w:cs="Times New Roman" w:eastAsia="Times New Roman"/>
          <w:b w:val="false"/>
          <w:sz w:val="26"/>
        </w:rPr>
        <w:t>- UBND cấp xã đối chiếu các điều kiện theo quy định của Luật Xây dựng để gửi văn bản lấy ý kiến của cơ quan quản lý nhà nước liên quan. Trong thời gian 12 ngày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UBND cấp xã căn cứ các quy định hiện hành để quyết định việc cấp giấy phép di dời công trình xây dựng.</w:t>
      </w:r>
    </w:p>
    <w:p>
      <w:pPr>
        <w:spacing w:after="0" w:before="0" w:lineRule="auto" w:line="276"/>
        <w:jc w:val="both"/>
      </w:pPr>
      <w:r>
        <w:rPr>
          <w:rFonts w:ascii="Times New Roman" w:hAnsi="Times New Roman" w:cs="Times New Roman" w:eastAsia="Times New Roman"/>
          <w:b w:val="false"/>
          <w:sz w:val="26"/>
        </w:rPr>
        <w:t>- Trong thời hạn 20 ngày kể từ ngày nhận đủ hồ sơ hợp lệ, UBND cấp xã có trách nhiệm xem xét cấp giấy phép di dời công trình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Lệ phí : 50.000 đồng/GPXD đối với nhà ở riêng lẻ </w:t>
            </w:r>
          </w:p>
          <w:p>
            <w:pPr>
              <w:spacing w:after="0" w:before="0" w:lineRule="auto" w:line="276"/>
              <w:jc w:val="left"/>
            </w:pPr>
            <w:r>
              <w:rPr>
                <w:rFonts w:ascii="Times New Roman" w:hAnsi="Times New Roman" w:cs="Times New Roman" w:eastAsia="Times New Roman"/>
                <w:b w:val="false"/>
                <w:sz w:val="26"/>
              </w:rPr>
              <w:t xml:space="preserve">Lệ phí : 100.000 đồng/GPXD đối với công trình </w:t>
            </w:r>
          </w:p>
        </w:tc>
        <w:tc>
          <w:p/>
          <w:p>
            <w:pPr>
              <w:spacing w:after="0" w:before="0" w:lineRule="auto" w:line="276"/>
              <w:jc w:val="left"/>
            </w:pPr>
            <w:r>
              <w:rPr>
                <w:rFonts w:ascii="Times New Roman" w:hAnsi="Times New Roman" w:cs="Times New Roman" w:eastAsia="Times New Roman"/>
                <w:b w:val="false"/>
                <w:sz w:val="26"/>
              </w:rPr>
              <w:t>20 ngày đối với công trình và 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(Đối với nhà ở riêng lẻ: 50.000 đồng/01 giấy phép; Đối với công trình khác: 100.000 đồng/01 giấy phép)</w:t>
            </w:r>
          </w:p>
        </w:tc>
        <w:tc>
          <w:p/>
          <w:p>
            <w:pPr>
              <w:spacing w:after="0" w:before="0" w:lineRule="auto" w:line="276"/>
              <w:jc w:val="left"/>
            </w:pPr>
            <w:r>
              <w:rPr>
                <w:rFonts w:ascii="Times New Roman" w:hAnsi="Times New Roman" w:cs="Times New Roman" w:eastAsia="Times New Roman"/>
                <w:b w:val="false"/>
                <w:sz w:val="26"/>
              </w:rPr>
              <w:t>20 ngày đối với công trình và 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Lệ phí : 100.000 đồng/GPXD đối với công trình </w:t>
            </w:r>
          </w:p>
          <w:p>
            <w:pPr>
              <w:spacing w:after="0" w:before="0" w:lineRule="auto" w:line="276"/>
              <w:jc w:val="left"/>
            </w:pPr>
            <w:r>
              <w:rPr>
                <w:rFonts w:ascii="Times New Roman" w:hAnsi="Times New Roman" w:cs="Times New Roman" w:eastAsia="Times New Roman"/>
                <w:b w:val="false"/>
                <w:sz w:val="26"/>
              </w:rPr>
              <w:t xml:space="preserve">Lệ phí : 50.000 đồng/GPXD đối với nhà ở riêng lẻ </w:t>
            </w:r>
          </w:p>
        </w:tc>
        <w:tc>
          <w:p/>
          <w:p>
            <w:pPr>
              <w:spacing w:after="0" w:before="0" w:lineRule="auto" w:line="276"/>
              <w:jc w:val="left"/>
            </w:pPr>
            <w:r>
              <w:rPr>
                <w:rFonts w:ascii="Times New Roman" w:hAnsi="Times New Roman" w:cs="Times New Roman" w:eastAsia="Times New Roman"/>
                <w:b w:val="false"/>
                <w:sz w:val="26"/>
              </w:rPr>
              <w:t>20 ngày đối với công trình và 15 ngày đối với nhà ở riêng lẻ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di dời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quy định tại Khoản 2, Khoản 3, Khoản 4 và Khoản 5 Điều 97 Luật Xây dựng năm 2014 bao gồm:  + Bản sao giấy tờ chứng minh quyền sử dụng đất nơi công trình sẽ di dời đến và giấy tờ hợp pháp về sở hữu công trình theo quy định của pháp luật. + Bản vẽ hoàn công công trình (nếu có) hoặc bản vẽ thiết kế mô tả thực trạng công trình được di dời, gồm mặt bằng, mặt cắt móng và bản vẽ kết cấu chịu lực chính; bản vẽ tổng mặt bằng địa điểm công trình sẽ được di dời tới; bản vẽ mặt bằng, mặt cắt móng tại địa điểm công trình sẽ di dời đến. + Báo cáo kết quả khảo sát đánh giá chất lượng hiện trạng của công trình do tổ chức, cá nhân có đủ điều kiện năng lực thực hiện.  + Phương án di dời do tổ chức, cá nhân có đủ điều kiện năng lực thực hiện gồm:  Phần thuyết minh về hiện trạng công trình và khu vực công trình sẽ được di dời đến; giải pháp di dời, phương án bố trí sử dụng phương tiện, thiết bị, nhân lực; giải pháp bảo đảm an toàn cho công trình, người, máy móc, thiết bị và công trình lân cận; bảo đảm vệ sinh môi trường; tiến độ di dời; tổ chức, cá nhân thực hiện di dời công trình; phần bản vẽ biện pháp thi công di dời công trình.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hoặc Trung tâm Phục vụ hành chính công tỉnh theo hình thức "phi địa giới"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di dời công trình kèm theo hồ sơ thiết kế trình xin cấp giấy phép xây dựng có đóng dấu của cơ quan có thẩm quyền cấp giấy phép xây dựng.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35/2024/QĐ-UBND</w:t>
            </w:r>
          </w:p>
        </w:tc>
        <w:tc>
          <w:p/>
          <w:p>
            <w:pPr>
              <w:spacing w:after="0" w:before="0" w:lineRule="auto" w:line="276"/>
              <w:jc w:val="left"/>
            </w:pPr>
            <w:r>
              <w:rPr>
                <w:rFonts w:ascii="Times New Roman" w:hAnsi="Times New Roman" w:cs="Times New Roman" w:eastAsia="Times New Roman"/>
                <w:b w:val="false"/>
                <w:sz w:val="26"/>
              </w:rPr>
              <w:t>Sửa đổi, bổ sung một số điều của Quy định cấp giấy phép xây dựng công trình trên địa bàn tỉnh Điện Biên ban hành kèm theo Quyết định số 23/2021/QĐ-UBND ngày 05/11/2021 của Ủy ban nhân dân tỉnh Điện Biên.</w:t>
            </w:r>
          </w:p>
        </w:tc>
        <w:tc>
          <w:p/>
          <w:p>
            <w:pPr>
              <w:spacing w:after="0" w:before="0" w:lineRule="auto" w:line="276"/>
              <w:jc w:val="left"/>
            </w:pPr>
            <w:r>
              <w:rPr>
                <w:rFonts w:ascii="Times New Roman" w:hAnsi="Times New Roman" w:cs="Times New Roman" w:eastAsia="Times New Roman"/>
                <w:b w:val="false"/>
                <w:sz w:val="26"/>
              </w:rPr>
              <w:t>11-10-2024</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14/2026/NĐ-CP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13-01-2026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Có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2026-05-09T06:44:13Z</dcterms:created>
  <dc:creator>Apache POI</dc:creator>
</cp:coreProperties>
</file>