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xây dựng đối với công trình cấp đặc biệt, cấp I, cấp II (công trình không theo tuyến/theo tuyến trong đô thị/tín ngưỡng, tôn giáo/tượng đài, tranh hoành tráng/sửa chữa, cải tạo/theo giai đoạn cho công trình không theo tuyến/theo giai đoạn cho công trình theo tuyến trong đô thị/dự án)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hồ sơ đề nghị cấp lại giấy phép xây dựng cho Trung tâm phục vụ hành chính công tỉnh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false"/>
          <w:sz w:val="26"/>
        </w:rPr>
        <w:t>- Trong thời hạn 05 ngày làm việc kể từ ngày nhận đủ hồ sơ hợp lệ, Sở Xây dựng có trách nhiệm xem xét cấp lại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0 đồng/01 giấy phép. </w:t>
              <w:t xml:space="preserve"> (Trường hợp thực hiện trực tuyến toàn trình: 0 đồng/01 giấy phép)</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 xml:space="preserve">Lệ phí : 100.000 đồng/01 giấy phép. </w:t>
            </w:r>
          </w:p>
        </w:tc>
        <w:tc>
          <w:p/>
          <w:p>
            <w:pPr>
              <w:spacing w:after="0" w:before="0" w:lineRule="auto" w:line="276"/>
              <w:jc w:val="left"/>
            </w:pPr>
            <w:r>
              <w:rPr>
                <w:rFonts w:ascii="Times New Roman" w:hAnsi="Times New Roman" w:cs="Times New Roman" w:eastAsia="Times New Roman"/>
                <w:b w:val="false"/>
                <w:sz w:val="26"/>
              </w:rPr>
              <w:t>05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đề nghị điều chỉnh, gia hạn, cấp lại giấy phép xây dựng, trong đó giải trình rõ lý do đề nghị cấp lại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6.M02.PLII.CLtcpII.docx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Bản chính giấy phép xây dựng đã được cấp (đối với trường hợp bị rách, nát).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 hoặc Trung tâm Phục vụ hành chính công các xã, phường theo hình thức "phi địa giới"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xây dựng được cấp lại theo quy định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quản lý của Bộ Xây dựng</w:t>
            </w:r>
          </w:p>
        </w:tc>
        <w:tc>
          <w:p/>
          <w:p>
            <w:pPr>
              <w:spacing w:after="0" w:before="0" w:lineRule="auto" w:line="276"/>
              <w:jc w:val="left"/>
            </w:pPr>
            <w:r>
              <w:rPr>
                <w:rFonts w:ascii="Times New Roman" w:hAnsi="Times New Roman" w:cs="Times New Roman" w:eastAsia="Times New Roman"/>
                <w:b w:val="false"/>
                <w:sz w:val="26"/>
              </w:rPr>
              <w:t>13-01-2026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2026-05-14T10:18:53Z</dcterms:created>
  <dc:creator>Apache POI</dc:creator>
</cp:coreProperties>
</file>