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phép xây dựng đối với công trình cấp đặc biệt, cấp I, cấp II (công trình Không theo tuyến/Theo tuyến trong đô thị/Tín ngưỡng, tôn giáo/Tượng đài, tranh hoành tráng/Theo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nộp hồ sơ đề nghị cấp điều chỉnh giấy phép xây dựng cho Trung tâm phục vụ hành chính công tỉnh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Sở Xây dựng phải tổ chức thẩm định hồ sơ, kiểm tra thực địa, thông báo 1 lần bằng văn bản cho chủ đầu tư bổ sung, hoàn thiện hồ sơ nếu tài liệu còn thiếu, tài liệu không đúng quy định hoặc không đúng thực tế. CSở Xây dựng có trách nhiệm kiểm tra các điều kiện cấp giấy phép xây dựng theo quy định tại tại Điều 50 Nghị định số 175/2024/NĐ-CP ngày 30/12/2024 của Chính phủ.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w:t>
      </w:r>
    </w:p>
    <w:p>
      <w:pPr>
        <w:spacing w:after="0" w:before="0" w:lineRule="auto" w:line="276"/>
        <w:jc w:val="both"/>
      </w:pPr>
      <w:r>
        <w:rPr>
          <w:rFonts w:ascii="Times New Roman" w:hAnsi="Times New Roman" w:cs="Times New Roman" w:eastAsia="Times New Roman"/>
          <w:b w:val="false"/>
          <w:sz w:val="26"/>
        </w:rPr>
        <w:t>+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w:t>
      </w:r>
    </w:p>
    <w:p>
      <w:pPr>
        <w:spacing w:after="0" w:before="0" w:lineRule="auto" w:line="276"/>
        <w:jc w:val="both"/>
      </w:pPr>
      <w:r>
        <w:rPr>
          <w:rFonts w:ascii="Times New Roman" w:hAnsi="Times New Roman" w:cs="Times New Roman" w:eastAsia="Times New Roman"/>
          <w:b w:val="false"/>
          <w:sz w:val="26"/>
        </w:rPr>
        <w:t>+ Kiểm tra tính đầy đủ, hợp lệ của báo cáo kết quả thẩm tra đối với công trình có yêu cầu phải thẩm tra thiết kế theo quy định tại Nghị định số 175/2024/NĐ-CP.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Sở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Sở Xây dựng có trách nhiệm thông báo đến chủ đầu tư về lý do không cấp điều chỉnh giấy phép xây dựng.</w:t>
      </w:r>
    </w:p>
    <w:p>
      <w:pPr>
        <w:spacing w:after="0" w:before="0" w:lineRule="auto" w:line="276"/>
        <w:jc w:val="both"/>
      </w:pPr>
      <w:r>
        <w:rPr>
          <w:rFonts w:ascii="Times New Roman" w:hAnsi="Times New Roman" w:cs="Times New Roman" w:eastAsia="Times New Roman"/>
          <w:b w:val="false"/>
          <w:sz w:val="26"/>
        </w:rPr>
        <w:t>- Sở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Sở Xây dựng căn cứ các quy định hiện hành để quyết định việc cấp điều chỉnh giấy phép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Sở Xây dựng có trách nhiệm xem xét cấp điều chỉnh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0 đồng/01 giấy phép </w:t>
              <w:t xml:space="preserve"> (Trường hợp thực hiện trực tuyến toàn trình: 0 đồng/ 1 giấy phép)</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điều chỉnh, gia hạn, cấp lại giấy phép xây dựng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1.M02.PLII.CtcpII.docx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phép xây dựng đã được cấp kèm theo bản vẽ đã được cấp kèm theo giấy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điều chỉnh triển khai sau thiết kế cơ sở được phê duyệt theo quy định của pháp luật về xây dựng tương ứng theo quy định tại Điều 55, Điều 56, Điều 57, Điều 58, Điều 59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thẩm định và văn bản phê duyệt thiết kế xây dựng điều chỉnh (trừ nhà ở riêng lẻ) của chủ đầu tư, trong đó phải có nội dung về bảo đảm an toàn chịu lực, an toàn phòng, chống cháy, nổ, bảo vệ môi trường; kèm theo các hồ sơ theo quy định tại điểm c khoản 1 Điều 55 Nghị định số 175/2024/NĐ-CP tương ứng với phần điều chỉnh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việc điều chỉnh thiết kế có thay đổi về diện tích sử dụng đất hoặc chức năng sử dụng đất của công trình đề nghị cấp giấy phép xây dựng thì phải có một trong các loại giấy tờ hợp pháp về đất đai để cấp giấy phép xây dựng theo quy định tại Điều 53 Nghị định số 175/2024/NĐ-CP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được cấp theo quy định của Luật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quyền sở hữu tài sản gắn liền với đất được cấp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quyền sở hữu nhà ở và quyền sử dụng đất ở được cấp theo quy định của pháp luật về đất đai, pháp luật về nhà ở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quyền sở hữu nhà ở; giấy chứng nhận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
- Trong quá trình xây dựng, trường hợp có điều chỉnh thiết kế làm thay đổi một trong các nội dung dưới đây:
+  Thay đổi hình thức kiến trúc mặt ngoài của công trình đối với công trình trong đô thị thuộc khu vực có yêu cầu về quản lý kiến trúc;
+ Thay đổi một trong các yếu tố về vị trí, diện tích xây dựng; quy mô, chiều cao, số tầng của công trình và các yếu tố khác ảnh hưởng đến kết cấu chịu lực chính;
+ Khi điều chỉnh thiết kế bên trong công trình làm thay đổi công năng sử dụng làm ảnh hưởng đến an toàn, phòng, chống cháy, nổ,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2026-05-14T10:18:32Z</dcterms:created>
  <dc:creator>Apache POI</dc:creator>
</cp:coreProperties>
</file>