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1.013061.H50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831/QĐ-UBND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Chủ đầu tư dự án xây dựng công trình trên đường bộ đang khai thác gửi hồ sơ đề nghị đến cơ quan có thẩm quyền (Sở Xây dựng, Ủy ban nhân dân cấp xã). 
b) Giải quyết TTHC: 
- Đối với hồ sơ nộp trực tiếp, cơ quan có thẩm quyền thực hiện kiểm tra thành phần hồ sơ, nếu đủ thì tiếp nhận và viết phiếu hẹn trả kết quả, nếu không đủ thì hướng dẫn chủ đầu tư hoàn thiện hồ sơ theo quy định; 
- Đối với hồ sơ nộp gián tiếp, trong thời hạn 02 ngày làm việc kể từ ngày nhận được hồ sơ, cơ quan có thẩm quyền kiểm tra thành phần hồ sơ, nếu đủ thì tiếp nhận, nếu không đủ, có văn bản thông báo đến tổ chức, cá nhân để bổ sung, hoàn thiện; 
- Trong thời hạn 05 ngày làm việc kể từ khi nhận đủ hồ sơ theo quy định, cơ quan có thẩm quyền tiến hành xem xét hồ sơ, nếu đủ điều kiện thì cấp giấy phép thi công, trường hợp không cấp phép thì phải có văn bản trả lời và nêu rõ lý do. 
- Trả kết quả giải quyết thủ tục hành chính cho tổ chức, cá nhân bằng bản giấy và bản điện tử hợp lệ; đồng thời tích hợp trên VneID.</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05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05 ngày làm việc kể từ khi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05 ngày làm việc kể từ khi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phép thi công công trình trên đường bộ đang khai thác</w:t>
            </w:r>
          </w:p>
        </w:tc>
        <w:tc>
          <w:p/>
          <w:p>
            <w:pPr>
              <w:spacing w:after="0" w:before="0" w:lineRule="auto" w:line="276"/>
              <w:jc w:val="left"/>
            </w:pPr>
            <w:r>
              <w:rPr>
                <w:rFonts w:ascii="Times New Roman" w:hAnsi="Times New Roman" w:cs="Times New Roman" w:eastAsia="Times New Roman"/>
                <w:b w:val="false"/>
                <w:sz w:val="26"/>
              </w:rPr>
              <w:t>n_TT1.013061.docx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thiết kế thi công có các thông tin về: vị trí, lý trình đường bộ, kích thước công trình trên mặt bằng công trình đường bộ và trong phạm vi đất dành cho kết cấu hạ tầng đường bộ; mặt đứng và khoảng cách theo phương thẳng đứng từ công trình bên trên hoặc bên dưới đến bề mặt công trình đường bộ, khoảng cách theo phương ngang từ cột, tuyến đường dây, đường ống, bộ phận khác của công trình đề nghị cấp phép đến mép ngoài rãnh thoát nước dọc, mép mặt đường xe chạy hoặc mép ngoài cùng của mặt đường bộ; bộ phận công trình đường bộ phải đào, khoan khi xây dựng công trình (bản chính, bản sao có chứng thực, bản sao điện tử được cấp từ sổ gốc, bản sao điện tử được chứng thực từ bản chính, bản sao kèm theo bản chính để đối chiếu)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công trình đề nghị cấp giấy phép thi công trong phạm vi dải phân cách giữa của đường bộ, ngoài Bản vẽ thiết kế thi công phải có thông tin về khoảng cách theo phương thẳng đứng, phương ngang từ mép công trình đề nghị cấp phép đến bề mặt và mép ngoài dải phân cách giữa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công trình đề nghị cấp giấy phép thi công lắp đặt vào cầu, hầm hoặc các công trình đường bộ có kết cấu phức tạp khác thì ngoài Bản vẽ thiết kế thi công phải có báo cáo kết quả thẩm tra thiết kế và kết quả tính toán khả năng chịu lực của công trình đường bộ do tổ chức tư vấn đủ năng lực theo quy định của pháp luật về xây dựng thực hiện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vẽ thiết kế hoàn trả công trình đường bộ bị ảnh hưởng; bản vẽ và thuyết minh: biện pháp tổ chức thi công, biện pháp bảo đảm giao thông trong thời gian thi công trên đường bộ đang khai thác (bản chính, bản sao có chứng thực, bản sao điện tử được cấp từ sổ gốc, bản sao điện tử được chứng thực từ bản chính,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thi công công trình trên đường bộ đang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41/2024/TT-BGTVT</w:t>
            </w:r>
          </w:p>
        </w:tc>
        <w:tc>
          <w:p/>
          <w:p>
            <w:pPr>
              <w:spacing w:after="0" w:before="0" w:lineRule="auto" w:line="276"/>
              <w:jc w:val="left"/>
            </w:pPr>
            <w:r>
              <w:rPr>
                <w:rFonts w:ascii="Times New Roman" w:hAnsi="Times New Roman" w:cs="Times New Roman" w:eastAsia="Times New Roman"/>
                <w:b w:val="false"/>
                <w:sz w:val="26"/>
              </w:rPr>
              <w:t>Quy định về quản lý, vận hành, khai thác và bảo trì kết cấu hạ tầng đường bộ</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1821/QĐ-UBND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Đường bộ thuộc thẩm quyền giải quyết của Ủy ban nhân dân tỉnh và Sở Xây dựng tỉnh Quảng Bình</w:t>
            </w:r>
          </w:p>
        </w:tc>
        <w:tc>
          <w:p/>
          <w:p>
            <w:pPr>
              <w:spacing w:after="0" w:before="0" w:lineRule="auto" w:line="276"/>
              <w:jc w:val="left"/>
            </w:pPr>
            <w:r>
              <w:rPr>
                <w:rFonts w:ascii="Times New Roman" w:hAnsi="Times New Roman" w:cs="Times New Roman" w:eastAsia="Times New Roman"/>
                <w:b w:val="false"/>
                <w:sz w:val="26"/>
              </w:rPr>
              <w:t>06-06-2025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706/QĐ-UBND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mới ban hành, được sửa đổi, bổ sung trong lĩnh vực Mỹ phẩm quy định tại Thông tư số 34/2025/TT-BYT ngày 03/7/2025 thuộc thẩm quyền giải quyết của Sở Y tế tỉnh Quảng Trị</w:t>
            </w:r>
          </w:p>
        </w:tc>
        <w:tc>
          <w:p/>
          <w:p>
            <w:pPr>
              <w:spacing w:after="0" w:before="0" w:lineRule="auto" w:line="276"/>
              <w:jc w:val="left"/>
            </w:pPr>
            <w:r>
              <w:rPr>
                <w:rFonts w:ascii="Times New Roman" w:hAnsi="Times New Roman" w:cs="Times New Roman" w:eastAsia="Times New Roman"/>
                <w:b w:val="false"/>
                <w:sz w:val="26"/>
              </w:rPr>
              <w:t>19-08-2025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831/QĐ-UBND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hoặc bị bãi bỏ trong lĩnh vực Đường bộ thuộc thẩm quyền giải quyết của Sở Xây dựng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12-03-2026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các yêu cầu về kỹ thuật, an toàn giao thông và không thuộc các trường hợp không phải cấp giấy phép thi công theo quy định tại khoản 3 Điều 32 Thông tư số 41/2024/TT-BGTVT ngày 15/11/2024 của Bộ trưởng Bộ Giao thông vận tải quy định về quản lý, vận hành, khai thác và bảo trì kết cấu hạ tầng đường bộ.</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2026-05-02T11:27:44Z</dcterms:created>
  <dc:creator>Apache POI</dc:creator>
</cp:coreProperties>
</file>