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1.013228.H19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xây dựng đối với công trình cấp III, cấp IV (công trình Không theo tuyến/Theo tuyến trong đô thị/Tín ngưỡng, tôn giáo/Tượng đài, tranh hoành tráng/Sửa chữa, cải tạo/Theo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nộp 02 bộ hồ sơ đề nghị cấp lại giấy phép xây dựng cho Trung tâm phục vụ hành chính công tỉnh/ Trung tâm phục vụ hành chính công cấp xã</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hợp lệ, cơ quan có thẩm quyền có trách nhiệm xem xét cấp lại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đề nghị điều chỉnh, gia hạn, cấp lại giấy phép xây dựng, trong đó giải trình rõ lý do đề nghị cấp lại theo Mẫu số 02 Phụ lục II Nghị định số 175/2024/NĐ-CP</w:t>
            </w:r>
          </w:p>
        </w:tc>
        <w:tc>
          <w:p/>
          <w:p>
            <w:pPr>
              <w:spacing w:after="0" w:before="0" w:lineRule="auto" w:line="276"/>
              <w:jc w:val="left"/>
            </w:pPr>
            <w:r>
              <w:rPr>
                <w:rFonts w:ascii="Times New Roman" w:hAnsi="Times New Roman" w:cs="Times New Roman" w:eastAsia="Times New Roman"/>
                <w:b w:val="false"/>
                <w:sz w:val="26"/>
              </w:rPr>
              <w:t>3.M02.PLII.CL.docx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giấy phép xây dựng đã được cấp theo quy định (đối với trường hợp bị rách, nát)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Ban Quản lý các Khu công nghiệp, Khu Kinh tế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Ban Quản lý các Khu công nghiệp, Khu Kinh tế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tại Trung tâm phục vụ hành chính công tỉnh, Số 225, đường Võ Thị Sau, phường Trấn Biên, tỉnh Đồng Nai/ Trung tâm phục vụ hành chính công cấp xã. - Qua dịch vụ Bưu chính công ích. - Trực tuyến Qua Cổng DVC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2026-05-25T18:27:48Z</dcterms:created>
  <dc:creator>Apache POI</dc:creator>
</cp:coreProperties>
</file>