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 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Trung tâm phục vụ hành chính công cấp tỉnh, hoặc Ban quản lý khu công nghiệp, khu chế xuất, khu công nghệ cao, khu kinh tế, hoặc Bộ phận Một cửa thuộc Ủy ban nhân dân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làm việc sau khi tiếp nhận hồ sơ, cơ quan chuyên môn về xây dựng có trách nhiệm:</w:t>
      </w:r>
    </w:p>
    <w:p>
      <w:pPr>
        <w:spacing w:after="0" w:before="0" w:lineRule="auto" w:line="276"/>
        <w:jc w:val="both"/>
      </w:pPr>
      <w:r>
        <w:rPr>
          <w:rFonts w:ascii="Times New Roman" w:hAnsi="Times New Roman" w:cs="Times New Roman" w:eastAsia="Times New Roman"/>
          <w:b w:val="false"/>
          <w:sz w:val="26"/>
        </w:rPr>
        <w:t>+ Gửi văn bản yêu cầu bổ sung hồ sơ đến người đề nghị thẩm định;</w:t>
      </w:r>
    </w:p>
    <w:p>
      <w:pPr>
        <w:spacing w:after="0" w:before="0" w:lineRule="auto" w:line="276"/>
        <w:jc w:val="both"/>
      </w:pPr>
      <w:r>
        <w:rPr>
          <w:rFonts w:ascii="Times New Roman" w:hAnsi="Times New Roman" w:cs="Times New Roman" w:eastAsia="Times New Roman"/>
          <w:b w:val="false"/>
          <w:sz w:val="26"/>
        </w:rPr>
        <w:t>+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bổ sung, hoàn thiện hoặc tạm dừng thẩm định của cơ quan chuyên môn về xây dựng, nếu người đề nghị thẩm định không thực hiện việc bổ sung, hoàn thiện hồ sơ theo yêu cầu thì cơ quan chuyên môn về xây dựng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08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Totrinhthamdinhthietkexaydungtrienkhaisauthietkecoso.docx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các công trình sử dụng vốn đầu tư  công, vốn nhà nước  ngoài đầu tư công, ngoài các thành phần hồ sơ nêu trên, hồ sơ trình thẩm định phải có dự toán xây dựng; các thông tin, số liệu có liên quan về giá, định mức, báo giá, kết quả thẩm định giá (nếu có) để xác định dự toán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sửa  chữa cải tạo, hồ sơ  trình thẩm định còn phải có các nội dung: Hồ sơ khảo sát hiện trạng, Báo cáo kiểm định của tổ chức kiểm định xây dựng đánh giá về khả năng chịu lực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đối với dự  án có quy mô từ nhóm B trở lên mà có công trình xây dựng mới từ cấp II trở lên, người đề nghị cần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Báo cáo kết quả thẩm tra thiết kế xây dựng của nhà thầu tư vấn thẩm tra được chủ đầu tư xác nhận (nếu có yêu cầu) ; văn bản thẩm duyệt thiết kế về phòng cháy và chữa cháy (nếu có yêu cầu theo quy định của pháp luật về phòng cháy và chữa cháy) và các văn bản khác có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thiết kế xây dựng triển khai sau thiết kế cơ sở/điều chỉnh thiết kế xây dựng triển khai sau thiết kế cơ sở theo Mẫu số 10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45 Nghị định số 175/202/NĐ-CP, đúng quy cách theo quy định tại Điều 39 (trường hợp trình thẩm định thiết kế kỹ thuật) hoặc Điều 40 (trường hợp trình thẩm định là thiết kế bản vẽ thi công) Nghị định số 175/202/NĐ-CP,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2026-05-19T14:55:39Z</dcterms:created>
  <dc:creator>Apache POI</dc:creator>
</cp:coreProperties>
</file>