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1.012965.H19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Cho phép trường trung học cơ sở, trường phổ thông có nhiều cấp học có cấp học cao nhất là trung học cơ sở hoạt động giáo dục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 Trong thời hạn 05 ngày làm việc, kể từ ngày nhận đủ hồ sơ, Phòng Giáo dục và Đào tạo thông báo bằng văn bản những nội dung cần chỉnh sửa, bổ sung cho trường trung học trong trường hợp hồ sơ không hợp lệ; hoặc thông báo kế hoạch thẩm định thực tế tại trường trong trường hợp hồ sơ hợp lệ.</w:t>
      </w:r>
    </w:p>
    <w:p>
      <w:pPr>
        <w:spacing w:after="0" w:before="0" w:lineRule="auto" w:line="276"/>
        <w:jc w:val="both"/>
      </w:pPr>
      <w:r>
        <w:rPr>
          <w:rFonts w:ascii="Times New Roman" w:hAnsi="Times New Roman" w:cs="Times New Roman" w:eastAsia="Times New Roman"/>
          <w:b w:val="false"/>
          <w:sz w:val="26"/>
        </w:rPr>
        <w:t>a) Trường trung học cơ sở, trường phổ thông có nhiều cấp học có cấp học cao nhất là trung học cơ sở gửi 01 bộ hồ sơ quy định tại khoản 2 Điều 28 Nghị định số 125/2024/NĐ-CP qua cổng dịch vụ công trực tuyến hoặc bưu chính hoặc trực tiếp đến Phòng Giáo dục và Đào tạo.</w:t>
      </w:r>
    </w:p>
    <w:p>
      <w:pPr>
        <w:spacing w:after="0" w:before="0" w:lineRule="auto" w:line="276"/>
        <w:jc w:val="both"/>
      </w:pPr>
      <w:r>
        <w:rPr>
          <w:rFonts w:ascii="Times New Roman" w:hAnsi="Times New Roman" w:cs="Times New Roman" w:eastAsia="Times New Roman"/>
          <w:b w:val="false"/>
          <w:sz w:val="26"/>
        </w:rPr>
        <w:t>c) Trong thời hạn 20 ngày, kể từ ngày nhận đủ hồ sơ hợp lệ, Phòng Giáo dục và Đào tạo chủ trì, phối hợp với các đơn vị chuyên môn có liên quan tổ chức thẩm định thực tế các điều kiện để trường trung học được hoạt động giáo dục; lập báo cáo thẩm định để đánh giá tình hình đáp ứng các quy định tại Điều 27 Nghị định số 125/2024/NĐ-CP.</w:t>
      </w:r>
    </w:p>
    <w:p>
      <w:pPr>
        <w:spacing w:after="0" w:before="0" w:lineRule="auto" w:line="276"/>
        <w:jc w:val="both"/>
      </w:pPr>
      <w:r>
        <w:rPr>
          <w:rFonts w:ascii="Times New Roman" w:hAnsi="Times New Roman" w:cs="Times New Roman" w:eastAsia="Times New Roman"/>
          <w:b w:val="false"/>
          <w:sz w:val="26"/>
        </w:rPr>
        <w:t>d) Trong thời hạn 05 ngày làm việc, kể từ ngày có báo cáo thẩm định, nếu đủ điều kiện thì Trưởng Phòng Giáo dục và Đào tạo quyết định cho phép trường hoạt động giáo dục; nếu chưa đủ điều kiện thì thông báo bằng văn bản cho trường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trường trung học cơ sở</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trường trung học cơ sở</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Trong thời hạn 25 ngày làm việc, kể từ ngày nhận đủ hồ sơ hợp lệ. 
- Trường hợp hồ sơ không hợp lệ: Trong thời hạn 05 ngày làm việc, kể từ ngày nhận đủ hồ sơ, Ủy ban nhân dân cấp xã thông báo bằng văn bản những nội dung cần chỉnh sửa, bổ sung cho trường trung học cơ sở</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trường trung học cơ sở, trường phổ thông có nhiều cấp học có cấp học cao nhất là trung học cơ sở với thời hạn tối thiểu 05 năm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do nhà trường đang quản lý, bảo đảm tính hợp pháp và phù hợp với quy mô dự kiến tại thời điểm đăng ký hoạt động giáo dục (Đối với trường trung học cơ sở, trường phổ thông có nhiều cấp học có cấp học cao nhất là trung học cơ sở tư thục)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tổ chức và hoạt động của nhà trường (trường trung học cơ sở, trường phổ thông có nhiều cấp học có cấp học cao nhất là trung học cơ sở), gồm các nội dung chủ yếu sau đây: Vị trí pháp lý, nhiệm vụ, quyền hạn của nhà trường; tổ chức và quản lý nhà trường; tổ chức hoạt động giáo dục trong nhà trường; nhiệm vụ và quyền của đội ngũ cán bộ quản lý, giáo viên, nhân viên, người lao động và học sinh; tài chính và tài sản của nhà trường; các vấn đề khác liên quan đến tổ chức và hoạt động của nhà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hoạt động giáo dục (theo Mẫu số 03 Phụ lục II - kèm theo Nghị định số 142/2025/NĐ-CP)</w:t>
            </w:r>
          </w:p>
        </w:tc>
        <w:tc>
          <w:p/>
          <w:p>
            <w:pPr>
              <w:spacing w:after="0" w:before="0" w:lineRule="auto" w:line="276"/>
              <w:jc w:val="left"/>
            </w:pPr>
            <w:r>
              <w:rPr>
                <w:rFonts w:ascii="Times New Roman" w:hAnsi="Times New Roman" w:cs="Times New Roman" w:eastAsia="Times New Roman"/>
                <w:b w:val="false"/>
                <w:sz w:val="26"/>
              </w:rPr>
              <w:t>Mus03_PL2.doc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thủ tục hành chính (TTHC) khai thác, sử dụng thông tin đã có trong Cơ sở dữ liệu quốc gia về đất đai để thay thế thành phần hồ sơ Giấy chứng nhận quyền sử dụng đất, quyền sở hữu tài sản gắn liền với đất (trong giai đoạn đầu áp dụng đối với đất ở). Trường hợp cơ quan giải quyết TTHC không khai thác được thông tin hoặc thông tin khai thác được không đầy đủ, không chính xác thì thực hiện yêu cầu cá nhân, tổ chức bổ sung thành phần hồ sơ theo quy định tại Điều 8 Nghị quyết số 66.7/2025/NQ-CP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hồ sơ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trường trung học cơ sở, trường phổ thông có nhiều cấp học có cấp học cao nhất là trung học cơ sở hoạt động giáo dục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đất đai, cơ sở vật chất, thiết bị đáp ứng các tiêu chuẩn về địa điểm, quy mô, diện tích và cơ sở vật chất tối thiểu đối với trường trung học cơ sở theo quy định của Bộ Giáo dục và Đào tạo.
Đối với khu vực nội thành của các đô thị loại đặc biệt, có thể thay thế diện tích khu đất xây dựng trường bằng diện tích sàn xây dựng và bảo đảm diện tích sàn xây dựng không thấp hơn diện tích đất bình quân tối thiểu cho một học sinh theo quy định.
b) Có chương trình giáo dục, tài liệu giảng dạy và học tập đáp ứng các yêu cầu của chương trình giáo dục phổ thông theo quy định của Bộ Giáo dục và Đào tạo.
c) Có đội ngũ cán bộ quản lý, giáo viên, nhân viên và người lao động đủ về số lượng và đạt tiêu chuẩn để tổ chức hoạt động giáo dục đáp ứng các yêu cầu của chương trình giáo dục phổ thông theo quy định của Bộ Giáo dục và Đào tạo.
d) Có đủ nguồn lực tài chính để bảo đảm duy trì và phát triển hoạt động giáo dục:
- Đối với trường trung học tư thục, mức đầu tư ít nhất là 50 triệu đồng/học sinh (không bao gồm các chi phí sử dụng đất). Tổng số vốn đầu tư ít nhất được tính toán căn cứ thời điểm có quy mô dự kiến cao nhất, nhưng không thấp hơn 50 tỷ đồng. Kế hoạch vốn đầu tư phải phù hợp với quy mô dự kiến của từng giai đoạn. 
Đối với trường hợp trường trung học tư thục không xây dựng cơ sở vật chất mới mà chỉ thuê lại hoặc sử dụng cơ sở vật chất sẵn có để triển khai hoạt động giáo dục thì mức đầu tư ít nhất phải đạt 70% mức đầu tư quy định tại điểm a khoản 4 Điều 27 Nghị định số 125/2024/NĐ-CP.
- Đối với trường trung học công lập, nguồn lực tài chính do cơ quan quản lý có thẩm quyền chịu trách nhiệm bảo đảm nhằm đáp ứng các yêu cầu của chương trình giáo dục phổ thông theo quy định.
đ) Có quy chế tổ chức và hoạt động của nhà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2026-05-25T21:19:35Z</dcterms:created>
  <dc:creator>Apache POI</dc:creator>
</cp:coreProperties>
</file>