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1.012964.H19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trường trung học cơ sở, trường phổ thông có nhiều cấp học có cấp học cao nhất là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Ủy ban nhân dân cấp xã (nếu đề nghị thành lập trường trung học cơ sở, trường phổ thông có nhiều cấp học có cấp học cao nhất là trung học cơ sở công lập); tổ chức, cá nhân (nếu đề nghị cho phép thành lập trường trung học cơ sở, trường phổ thông có nhiều cấp học có cấp học cao nhất là trung học cơ sở tư thục) gửi 01 bộ hồ sơ quy định tại khoản 2 Điều 26 Nghị định số 125/2024/NĐ-CP qua cổng dịch vụ công trực tuyến hoặc bưu chính hoặc trực tiếp đến Ủy ban nhân dân cấp huyện.
Trường hợp trường trung học cơ sở, trường phổ thông có nhiều cấp học có cấp học cao nhất là trung học cơ sở chuyển địa điểm hoạt động giáo dục thì phải đáp ứng các điều kiện và thực hiện thủ tục thành lập hoặc cho phép thành lập trường trung học, cho phép trường trung học hoạt động giáo dục quy định tại Nghị định số 125/2024/NĐ-CP.</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nếu hồ sơ không hợp lệ thì Ủy ban nhân cấp huyện thông báo bằng văn bản những nội dung cần chỉnh sửa, bổ sung cho cơ quan, tổ chức, cá nhân; nếu hồ sơ hợp lệ, Ủy ban nhân dân cấp huyện chỉ đạo Phòng Giáo dục và Đào tạo tổ chức thẩm định các điều kiện thành lập hoặc cho phép thành lập trường trung học.</w:t>
      </w:r>
    </w:p>
    <w:p>
      <w:pPr>
        <w:spacing w:after="0" w:before="0" w:lineRule="auto" w:line="276"/>
        <w:jc w:val="both"/>
      </w:pPr>
      <w:r>
        <w:rPr>
          <w:rFonts w:ascii="Times New Roman" w:hAnsi="Times New Roman" w:cs="Times New Roman" w:eastAsia="Times New Roman"/>
          <w:b w:val="false"/>
          <w:sz w:val="26"/>
        </w:rPr>
        <w:t>c) Trong thời hạn 20 ngày, kể từ ngày nhận đủ hồ sơ hợp lệ, Phòng Giáo dục và Đào tạo chủ trì, phối hợp với các đơn vị chuyên môn có liên quan thẩm định các điều kiện thành lập hoặc cho phép thành lập trường tại hồ sơ; lập báo cáo thẩm định để đánh giá tình hình đáp ứng các quy định tại Điều 25 Nghị định số 125/2024/NĐ-CP; trình Chủ tịch Ủy ban nhân dân cấp huyện xem xét, quyết định.</w:t>
      </w:r>
    </w:p>
    <w:p>
      <w:pPr>
        <w:spacing w:after="0" w:before="0" w:lineRule="auto" w:line="276"/>
        <w:jc w:val="both"/>
      </w:pPr>
      <w:r>
        <w:rPr>
          <w:rFonts w:ascii="Times New Roman" w:hAnsi="Times New Roman" w:cs="Times New Roman" w:eastAsia="Times New Roman"/>
          <w:b w:val="false"/>
          <w:sz w:val="26"/>
        </w:rPr>
        <w:t>d) Trong thời hạn 05 ngày làm việc, kể từ ngày nhận được báo cáo thẩm định của Phòng Giáo dục và Đào tạo, nếu đủ điều kiện thì Chủ tịch Ủy ban nhân dân cấp huyện quyết định việc thành lập hoặc cho phép thành lập trường; nếu chưa đủ điều kiện thì thông báo bằng văn bản cho cơ quan, tổ chức, cá nhân đề nghị thành lập hoặc cho phép thành lập trường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có)</w:t>
            </w:r>
          </w:p>
        </w:tc>
        <w:tc>
          <w:p/>
          <w:p>
            <w:pPr>
              <w:spacing w:after="0" w:before="0" w:lineRule="auto" w:line="276"/>
              <w:jc w:val="left"/>
            </w:pPr>
            <w:r>
              <w:rPr>
                <w:rFonts w:ascii="Times New Roman" w:hAnsi="Times New Roman" w:cs="Times New Roman" w:eastAsia="Times New Roman"/>
                <w:b w:val="false"/>
                <w:sz w:val="26"/>
              </w:rPr>
              <w:t>- Trong thời hạn 25 ngày làm việc, kể từ ngày nhận đủ hồ sơ hợp lệ. 
- Trường hợp hồ sơ không hợp lệ: Trong thời hạn 05 ngày làm việc, kể từ ngày nhận đủ hồ sơ, Ủy ban nhân cấp xã thông báo bằng văn bản những nội dung cần chỉnh sửa, bổ sung cho cơ quan, tổ chức, cá nhân.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Trong thời hạn 25 ngày làm việc, kể từ ngày nhận đủ hồ sơ hợp lệ. 
- Trường hợp hồ sơ không hợp lệ: Trong thời hạn 05 ngày làm việc, kể từ ngày nhận đủ hồ sơ, Ủy ban nhân cấp xã thông báo bằng văn bản những nội dung cần chỉnh sửa, bổ sung cho cơ quan, tổ chức, cá nhân.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Trong thời hạn 25 ngày làm việc, kể từ ngày nhận đủ hồ sơ hợp lệ. 
- Trường hợp hồ sơ không hợp lệ: Trong thời hạn 05 ngày làm việc, kể từ ngày nhận đủ hồ sơ, Ủy ban nhân cấp xã thông báo bằng văn bản những nội dung cần chỉnh sửa, bổ sung cho cơ quan, tổ chức, cá nhân.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án thành lập hoặc cho phép thành lập trường (theo Mẫu số 02 Phụ lục II kèm theo Nghị định 142/2025/NĐ-CP). Trường hợp trường trung học cơ sở, trường phổ thông có nhiều cấp học có cấp học cao nhất là trung học cơ sở chuyển địa điểm hoạt động giáo dục: Trong đề án (theo Mẫu số 02 Phụ lục II kèm theo Nghị định số 142/2025/NĐ-CP), trường trung học phải cam kết kế thừa các quyền, nghĩa vụ và trách nhiệm của trường trung học đề nghị chuyển địa điểm.</w:t>
            </w:r>
          </w:p>
        </w:tc>
        <w:tc>
          <w:p/>
          <w:p>
            <w:pPr>
              <w:spacing w:after="0" w:before="0" w:lineRule="auto" w:line="276"/>
              <w:jc w:val="left"/>
            </w:pPr>
            <w:r>
              <w:rPr>
                <w:rFonts w:ascii="Times New Roman" w:hAnsi="Times New Roman" w:cs="Times New Roman" w:eastAsia="Times New Roman"/>
                <w:b w:val="false"/>
                <w:sz w:val="26"/>
              </w:rPr>
              <w:t>Mus02_PL2.doc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đề nghị thành lập hoặc cho phép thành lập trường (theo Mẫu số 01 Phụ lục II kèm theo Nghị định 142/2025/NĐ-CP)</w:t>
            </w:r>
          </w:p>
        </w:tc>
        <w:tc>
          <w:p/>
          <w:p>
            <w:pPr>
              <w:spacing w:after="0" w:before="0" w:lineRule="auto" w:line="276"/>
              <w:jc w:val="left"/>
            </w:pPr>
            <w:r>
              <w:rPr>
                <w:rFonts w:ascii="Times New Roman" w:hAnsi="Times New Roman" w:cs="Times New Roman" w:eastAsia="Times New Roman"/>
                <w:b w:val="false"/>
                <w:sz w:val="26"/>
              </w:rPr>
              <w:t>Mus01_PL2.doc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Gửi hồ sơ qua cổng dịch vụ công trực tuyến hoặc bưu chính hoặc trực tiếp đến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trường trung học cơ sở, trường phổ thông có nhiều cấp học có cấp học cao nhất là trung học cơ sở công lập hoặc cho phép thành lập trường trung học cơ sở, trường phổ thông có nhiều cấp học có cấp học cao nhất là trung học cơ sở tư thục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đề án thành lập hoặc cho phép thành lập trường trung học phù hợp với quy hoạch tỉnh và các quy hoạch có liên quan của địa phương nơi trường đặt trụ sở.
b) Đề án xác định rõ mục tiêu, nhiệm vụ, chương trình và nội dung giáo dục; đất đai, cơ sở vật chất, thiết bị, địa điểm dự kiến xây dựng trường; tổ chức bộ máy; nguồn lực và tài chính; phương hướng chiến lược xây dựng và phát triển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2026-05-25T21:19:29Z</dcterms:created>
  <dc:creator>Apache POI</dc:creator>
</cp:coreProperties>
</file>