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3.000315.000.00.00.H18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khác thực hiện nhiệm vụ giáo dục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tổ chức, cá nhân gửi 01 bộ hồ sơ quy định tại khoản 3 Điều 32 Phụ lục I kèm theo Nghị định số 142/2025/NĐ-CP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cho nhà trường, tổ chức, cá nhân đề nghị thành lập trung tâm.</w:t>
      </w:r>
    </w:p>
    <w:p>
      <w:pPr>
        <w:spacing w:after="0" w:before="0" w:lineRule="auto" w:line="276"/>
        <w:jc w:val="both"/>
      </w:pPr>
      <w:r>
        <w:rPr>
          <w:rFonts w:ascii="Times New Roman" w:hAnsi="Times New Roman" w:cs="Times New Roman" w:eastAsia="Times New Roman"/>
          <w:b w:val="false"/>
          <w:sz w:val="26"/>
        </w:rPr>
        <w:t>c)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w:t>
      </w:r>
    </w:p>
    <w:p>
      <w:pPr>
        <w:spacing w:after="0" w:before="0" w:lineRule="auto" w:line="276"/>
        <w:jc w:val="both"/>
      </w:pPr>
      <w:r>
        <w:rPr>
          <w:rFonts w:ascii="Times New Roman" w:hAnsi="Times New Roman" w:cs="Times New Roman" w:eastAsia="Times New Roman"/>
          <w:b w:val="false"/>
          <w:sz w:val="26"/>
        </w:rPr>
        <w:t>d)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nhà trường, tổ chức, cá nhân đề nghị thành lập trung tâm.
b) Trường hợp hồ sơ hợp lệ:
-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
-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nhà trường, tổ chức, cá nhân đề nghị thành lập trung tâm.
b) Trường hợp hồ sơ hợp lệ:
-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
-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cho nhà trường, tổ chức, cá nhân đề nghị thành lập trung tâm.
b) Trường hợp hồ sơ hợp lệ:
- Trong thời hạn 10 ngày, kể từ ngày nhận đủ hồ sơ hợp lệ, Sở Giáo dục và Đào tạo tổ chức thẩm định hồ sơ và thẩm định thực tế các điều kiện thành lập trung tâm; lập báo cáo thẩm định để đánh giá tình hình đáp ứng các quy định tại khoản 2 Điều 32 Phụ lục I kèm theo Nghị định số 142/2025/NĐ-CP.
-  Trong thời hạn 05 ngày làm việc, kể từ ngày có báo cáo thẩm định, nếu đủ điều kiện thì Giám đốc Sở Giáo dục và Đào tạo quyết định thành lập hoặc cho phép thành lập trung tâm khác thực hiện nhiệm vụ giáo dục thường xuyên; nếu chưa đủ điều kiện thì thông báo bằng văn bản cho nhà trường, tổ chức, cá nhân đề nghị thành lập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(theo Mẫu số 01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Mauso01_PLII.doc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trung tâm (theo Mẫu số 02 Phụ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Mauso02_PLII.doc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của trung tâm, gồm các nội dung chủ yếu sau đây: Vị trí pháp lý, nhiệm vụ, quyền hạn của trung tâm; tổ chức, bộ máy của trung tâm; tổ chức hoạt động giáo dục trong trung tâm; nhiệm vụ và quyền của đội ngũ cán bộ quản lý, giáo viên, nhân viên, người lao động và người học; tài chính và tài sản của trung tâm; các vấn đề khác liên quan đến tổ chức và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trực thuộc đại học, học viện, trường đại học, trường cao đẳng sư phạm nằm ngoài khuôn viên nhà trường và trung tâm do tổ chức, cá nhân đề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trung tâm khác thực hiện nhiệm vụ giáo dục thường xuyên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thành lập trung tâm khác thực hiện nhiệm vụ giáo dục thường xuyên công lập hoặc cho phép thành lập trung tâm khác thực hiện nhiệm vụ giáo dục thường xuyên tư thục:
a) Có địa điểm, cơ sở vật chất, phòng học, phòng chức năng, thiết bị dạy học đáp ứng yêu cầu của các chương trình giáo dục thường xuyên thực hiện tại trung tâm;
b) Có chương trình giáo dục, tài liệu giảng dạy và học tập đáp ứng yêu cầu của các chương trình giáo dục thường xuyên thực hiện tại trung tâm theo quy định của Bộ Giáo dục và Đào tạo;
c) Có đội ngũ cán bộ quản lý, giáo viên, nhân viên và người lao động đủ về số lượng và đạt tiêu chuẩn đáp ứng yêu cầu của từng chương trình giáo dục thường xuyên thực hiện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2026-05-22T22:43:08Z</dcterms:created>
  <dc:creator>Apache POI</dc:creator>
</cp:coreProperties>
</file>