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năng khiếu nghệ thuật, thể dục, thể thao (theo đề nghị của tổ chức, cá nhân thành lập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tổ chức, cá nhân gửi 01 bộ hồ sơ quy định tại điểm b khoản 3 Điều 51 Phụ lục I kèm theo Nghị định 142/2025/NĐ-CP qua cổng dịch vụ công trực tuyến hoặc bưu chính hoặc trực tiếp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Trong thời hạn 20 ngày, kể từ ngày nhận được hồ sơ đề nghị giải thể trường năng khiếu nghệ thuật, thể dục, thể thao, Sở Giáo dục và Đào tạo trình Chủ tịch Ủy ban nhân dân tỉnh quyết định việc giải thể trường; nếu chưa quyết định giải thể thì thông báo bằng văn bản cho cơ quan, tổ chức, cá nhân đề nghị giải thể và nêu rõ lý do;</w:t>
      </w:r>
    </w:p>
    <w:p>
      <w:pPr>
        <w:spacing w:after="0" w:before="0" w:lineRule="auto" w:line="276"/>
        <w:jc w:val="both"/>
      </w:pPr>
      <w:r>
        <w:rPr>
          <w:rFonts w:ascii="Times New Roman" w:hAnsi="Times New Roman" w:cs="Times New Roman" w:eastAsia="Times New Roman"/>
          <w:b w:val="false"/>
          <w:sz w:val="26"/>
        </w:rPr>
        <w:t>Quyết định giải thể trường năng khiếu nghệ thuật, thể dục, thể thao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đề nghị giải thể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Đề án giải thể trường trung học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Mauso07PLII.doc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 Tờ trình đề nghị giải thể của cơ quan, tổ chức, cá nhân thành lập trường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Mauso06PLII.doc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năng khiếu nghệ thuật, thể dục, thể thao đặt trên địa bàn tỉnh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thể, trường năng khiếu, nghệ thuật, thể dục, thể thao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2026-05-22T22:43:21Z</dcterms:created>
  <dc:creator>Apache POI</dc:creator>
</cp:coreProperties>
</file>