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trường trung học cơ sở, trường phổ thông có nhiều cấp học có cấp học cao nhất là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18 Nghị định 142/2024/NĐ-CP qua cổng dịch vụ công trực tuyến hoặc bưu chính hoặc trực tiếp đến Ủy ban nhân dân cấp xã;</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Ủy ban nhân cấp xã thông báo bằng văn bản những nội dung cần chỉnh sửa, bổ sung cho cơ quan, tổ chức, cá nhân;</w:t>
      </w:r>
    </w:p>
    <w:p>
      <w:pPr>
        <w:spacing w:after="0" w:before="0" w:lineRule="auto" w:line="276"/>
        <w:jc w:val="both"/>
      </w:pPr>
      <w:r>
        <w:rPr>
          <w:rFonts w:ascii="Times New Roman" w:hAnsi="Times New Roman" w:cs="Times New Roman" w:eastAsia="Times New Roman"/>
          <w:b w:val="false"/>
          <w:sz w:val="26"/>
        </w:rPr>
        <w:t>c) Trong thời hạn 25 ngày làm việc, kể từ ngày nhận đủ hồ sơ hợp lệ, Ủy ban nhân dân cấp xã tổ chức thẩm định các điều kiện thành lập hoặc cho phép thành lập trường trung học; nếu đủ điều kiện thì Chủ tịch Ủy ban nhân dân cấp xã quyết định việc thành lập hoặc cho phép thành lập trường trung học cơ sở; nếu chưa đủ điều kiện thì thông báo bằng văn bản cho cơ quan, tổ chức, cá nhân đề nghị thành lập hoặc cho phép thành lập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Ủy ban nhân cấp xã thông báo bằng văn bản những nội dung cần chỉnh sửa, bổ sung cho cơ quan, tổ chức, cá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Ủy ban nhân cấp xã thông báo bằng văn bản những nội dung cần chỉnh sửa, bổ sung cho cơ quan, tổ chức, cá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Ủy ban nhân cấp xã thông báo bằng văn bản những nội dung cần chỉnh sửa, bổ sung cho cơ quan,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trường (theo Mẫu số 01 Phụ lục II kèm theo Nghị định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thành lập hoặc cho phép thành lập trường (theo Mẫu số 02 Phụ lục II kèm theo Nghị định 142/2025/NĐ-CP). Trường hợp trường trung học cơ sở, trường phổ thông có nhiều cấp học có cấp học cao nhất là trung học cơ sở chuyển địa điểm hoạt động giáo dục: Trong đề án (theo Mẫu số 02 Phụ lục II kèm theo Nghị định số 142/2025/NĐ-CP), trường trung học phải cam kết kế thừa các quyền, nghĩa vụ và trách nhiệm của trường trung học đề nghị chuyển địa điểm.</w:t>
            </w:r>
          </w:p>
        </w:tc>
        <w:tc>
          <w:p/>
          <w:p>
            <w:pPr>
              <w:spacing w:after="0" w:before="0" w:lineRule="auto" w:line="276"/>
              <w:jc w:val="left"/>
            </w:pPr>
            <w:r>
              <w:rPr>
                <w:rFonts w:ascii="Times New Roman" w:hAnsi="Times New Roman" w:cs="Times New Roman" w:eastAsia="Times New Roman"/>
                <w:b w:val="false"/>
                <w:sz w:val="26"/>
              </w:rPr>
              <w:t>Mus02_PL2.doc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trung học cơ sở, trường phổ thông có nhiều cấp học có cấp học cao nhất là trung học cơ sở công lập hoặc cho phép thành lập trường trung học cơ sở, trường phổ thông có nhiều cấp học có cấp học cao nhất là trung học cơ sở tư thục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hoặc cho phép thành lập trường trung học phù hợp với quy hoạch tỉnh và các quy hoạch có liên quan của địa phương nơi trường đặt trụ sở.
b) Đề án xác định rõ mục tiêu, nhiệm vụ, chương trình và nội dung giáo dục; đất đai, cơ sở vật chất, thiết bị, địa điểm dự kiến xây dựng trường; tổ chức bộ máy; nguồn lực và tài chính; phương hướng chiến lược xây dựng và phát triển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2026-05-25T16:39:41Z</dcterms:created>
  <dc:creator>Apache POI</dc:creator>
</cp:coreProperties>
</file>