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1.012569.H50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Thu hồi tài sản kết cấu hạ tầng chợ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sản kết cấu hạ tầng chợ do Nhà nước đầu tư, quản lý</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Thương nhân nộp thủ tục Thu hồi tài sản kết cấu hạ tầng chợ về bộ phận một cửa Trung tâm Phục vụ hành chính công tỉnh Quảng Trị:
- Cơ sở 1: Số 09 đường Quang Trung, phường Đồng Hới, tỉnh Quảng Trị; Điện thoại: 0232.3812.812.
- Cơ sở 2: Số 45 Hùng Vương, phường Đông Hà, tỉnh Quảng Trị; Điện thoại: 0233.3636.948.
Thời gian tiếp nhận hồ sơ, trả kết quả: Buổi sáng từ 8h-11h, buổi chiều từ 13h30-16h30 các ngày từ thứ 2 đến thứ 6, trừ các ngày nghỉ, lễ, tết.
Bước 2: 
- Cơ quan, đơn vị, doanh nghiệp có tài sản lập hồ sơ đề nghị thu hồi tài sản gửi cơ quan chuyên môn về tài sản kết cấu hạ tầng chợ cấp tỉnh đối với tài sản kết cấu hạ tầng chợ do cấp tỉnh quản lý. 
- Cơ quan chuyên môn về tài sản kết cấu hạ tầng chợ cấp tỉnh chủ trì, phối hợp với cơ quan, đơn vị có liên quan báo cáo Ủy ban nhân dân cấp tỉnh xem xét, quyết định thu hồi đối với tài sản kết cấu hạ tầng chợ do cấp tỉnh quản lý.
- Kể từ ngày nhận đủ hồ sơ quy định, Ủy ban nhân dân cấp tỉnh xem xét, ban hành Quyết định thu hồi tài sản kết cấu hạ tầng chợ hoặc có văn bản hồi đáp trong trường hợp đề nghị thu hồi tài sản không phù hợp.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45 ngày, kể từ ngày nhận đủ hồ sơ quy định: cơ quan chuyên môn về tài sản kết cấu hạ tầng chợ cấp tỉnh chủ trì, phối hợp với cơ quan, đơn vị có liên quan báo cáo Ủy ban nhân dân cấp tỉnh xem xét, quyết định thu hồi đối với tài sản kết cấu hạ tầng chợ do cấp tỉnh quản lý.</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đủ hồ sơ quy định: Ủy ban nhân dân cấp tỉnh xem xét, ban hành Quyết định thu hồi tài sản kết cấu hạ tầng chợ hoặc có văn bản hồi đáp trong trường hợp đề nghị thu hồi tài sản không phù hợp.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 Trong thời hạn 45 ngày, kể từ ngày nhận đủ hồ sơ quy định: cơ quan chuyên môn về tài sản kết cấu hạ tầng chợ cấp tỉnh chủ trì, phối hợp với cơ quan, đơn vị có liên quan báo cáo Ủy ban nhân dân cấp tỉnh xem xét, quyết định thu hồi đối với tài sản kết cấu hạ tầng chợ do cấp tỉnh quản lý.</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45 ngày, kể từ ngày nhận đủ hồ sơ quy định: cơ quan chuyên môn về tài sản kết cấu hạ tầng chợ cấp tỉnh chủ trì, phối hợp với cơ quan, đơn vị có liên quan báo cáo Ủy ban nhân dân cấp tỉnh xem xét, quyết định thu hồi đối với tài sản kết cấu hạ tầng chợ do cấp tỉnh quản lý.
- Trong thời hạn 30 ngày, kể từ ngày nhận đủ hồ sơ quy định: Ủy ban nhân dân cấp tỉnh xem xét, ban hành Quyết định thu hồi tài sản kết cấu hạ tầng chợ hoặc có văn bản hồi đáp trong trường hợp đề nghị thu hồi tài sản không phù hợp.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45 ngày, kể từ ngày nhận đủ hồ sơ quy định: cơ quan chuyên môn về tài sản kết cấu hạ tầng chợ cấp tỉnh chủ trì, phối hợp với cơ quan, đơn vị có liên quan báo cáo Ủy ban nhân dân cấp tỉnh xem xét, quyết định thu hồi đối với tài sản kết cấu hạ tầng chợ do cấp tỉnh quản lý.</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đủ hồ sơ quy định: Ủy ban nhân dân cấp tỉnh xem xét, ban hành Quyết định thu hồi tài sản kết cấu hạ tầng chợ hoặc có văn bản hồi đáp trong trường hợp đề nghị thu hồi tài sản không phù hợp.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thu hồi tài sản (trong đó xác định cụ thể tài sản thu hồi thuộc trường hợp nào theo quy định tại các điểm b, c, d, đ và e khoản 1 Điều  28 Nghị định số Nghị định số 60/2024/NĐ-CP):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mục tài sản đề nghị thu hồi (tên tài sản, địa chỉ, loại hình công trình, năm xây dựng, năm đưa vào sử dụng, diện tích, số điểm kinh  doanh tại chợ, giá trị tài sản): 01 bản chính.Hồ sơ có liên quan khác (nếu có): 01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Quảng Trị; - Gửi hồ sơ qua đường bưu chính về địa chỉ trên; - Nộp hồ sơ trực tuyến  theo địa chỉ: 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thu hồi tài sản kết cấu hạ tầng chợ, văn bản hồi đáp trong trường hợp đề nghị thu hồi tài sản kết cấu hạ tầng chợ không phù hợp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60/2024/NĐ-CP</w:t>
            </w:r>
          </w:p>
        </w:tc>
        <w:tc>
          <w:p/>
          <w:p>
            <w:pPr>
              <w:spacing w:after="0" w:before="0" w:lineRule="auto" w:line="276"/>
              <w:jc w:val="left"/>
            </w:pPr>
            <w:r>
              <w:rPr>
                <w:rFonts w:ascii="Times New Roman" w:hAnsi="Times New Roman" w:cs="Times New Roman" w:eastAsia="Times New Roman"/>
                <w:b w:val="false"/>
                <w:sz w:val="26"/>
              </w:rPr>
              <w:t>Nghị định số 60/2024/NĐ-CP</w:t>
            </w:r>
          </w:p>
        </w:tc>
        <w:tc>
          <w:p/>
          <w:p>
            <w:pPr>
              <w:spacing w:after="0" w:before="0" w:lineRule="auto" w:line="276"/>
              <w:jc w:val="left"/>
            </w:pPr>
            <w:r>
              <w:rPr>
                <w:rFonts w:ascii="Times New Roman" w:hAnsi="Times New Roman" w:cs="Times New Roman" w:eastAsia="Times New Roman"/>
                <w:b w:val="false"/>
                <w:sz w:val="26"/>
              </w:rPr>
              <w:t>05-06-2024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2881/QĐ-UBND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trong lĩnh vực  Tài sản kết cấu hạ tầng chợ do nhà nước đầu tư, quản lý trên địa bàn tỉnh Quảng Bình</w:t>
            </w:r>
          </w:p>
        </w:tc>
        <w:tc>
          <w:p/>
          <w:p>
            <w:pPr>
              <w:spacing w:after="0" w:before="0" w:lineRule="auto" w:line="276"/>
              <w:jc w:val="left"/>
            </w:pPr>
            <w:r>
              <w:rPr>
                <w:rFonts w:ascii="Times New Roman" w:hAnsi="Times New Roman" w:cs="Times New Roman" w:eastAsia="Times New Roman"/>
                <w:b w:val="false"/>
                <w:sz w:val="26"/>
              </w:rPr>
              <w:t>17-10-2024</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139/2025/NĐ-CP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1288/QĐ-UBND</w:t>
            </w:r>
          </w:p>
        </w:tc>
        <w:tc>
          <w:p/>
          <w:p>
            <w:pPr>
              <w:spacing w:after="0" w:before="0" w:lineRule="auto" w:line="276"/>
              <w:jc w:val="left"/>
            </w:pPr>
            <w:r>
              <w:rPr>
                <w:rFonts w:ascii="Times New Roman" w:hAnsi="Times New Roman" w:cs="Times New Roman" w:eastAsia="Times New Roman"/>
                <w:b w:val="false"/>
                <w:sz w:val="26"/>
              </w:rPr>
              <w:t>Quyết định Công bố Danh mục thủ tục hành chính được sửa đổi, bổ sung trong các lĩnh vực Kinh doanh khí, Lưu thông hàng hóa trong nước, Tài sản kết cấu hạ tầng chợ do nhà nước đầu tư quản lý, An toàn đập, hồ chứa thủy điện, Công nghiệp địa phương, Công nghiệp tiêu dùng thuộc thẩm quyền giải quyết của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03-09-2025</w:t>
            </w:r>
          </w:p>
        </w:tc>
        <w:tc>
          <w:p/>
        </w:tc>
      </w:tr>
      <w:tr>
        <w:tc>
          <w:p/>
          <w:p>
            <w:pPr>
              <w:spacing w:after="0" w:before="0" w:lineRule="auto" w:line="276"/>
              <w:jc w:val="left"/>
            </w:pPr>
            <w:r>
              <w:rPr>
                <w:rFonts w:ascii="Times New Roman" w:hAnsi="Times New Roman" w:cs="Times New Roman" w:eastAsia="Times New Roman"/>
                <w:b w:val="false"/>
                <w:sz w:val="26"/>
              </w:rPr>
              <w:t>1344/QĐ-UBND</w:t>
            </w:r>
          </w:p>
        </w:tc>
        <w:tc>
          <w:p/>
          <w:p>
            <w:pPr>
              <w:spacing w:after="0" w:before="0" w:lineRule="auto" w:line="276"/>
              <w:jc w:val="left"/>
            </w:pPr>
            <w:r>
              <w:rPr>
                <w:rFonts w:ascii="Times New Roman" w:hAnsi="Times New Roman" w:cs="Times New Roman" w:eastAsia="Times New Roman"/>
                <w:b w:val="false"/>
                <w:sz w:val="26"/>
              </w:rPr>
              <w:t>QĐ Công bố Danh mục thủ tục hành chính ban hành mới, sửa đổi, bổ sung hoặc bị bãi bỏ thuộc thẩm quyền giải quyết của Sở Công Thương tỉnh Quảng Trị</w:t>
            </w:r>
          </w:p>
        </w:tc>
        <w:tc>
          <w:p/>
          <w:p>
            <w:pPr>
              <w:spacing w:after="0" w:before="0" w:lineRule="auto" w:line="276"/>
              <w:jc w:val="left"/>
            </w:pPr>
            <w:r>
              <w:rPr>
                <w:rFonts w:ascii="Times New Roman" w:hAnsi="Times New Roman" w:cs="Times New Roman" w:eastAsia="Times New Roman"/>
                <w:b w:val="false"/>
                <w:sz w:val="26"/>
              </w:rPr>
              <w:t>01-10-2025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2026-05-02T08:48:02Z</dcterms:created>
  <dc:creator>Apache POI</dc:creator>
</cp:coreProperties>
</file>