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đơn yêu cầu giải quyết tranh chấp đất đai nộp đơn đến Trung tâm Phục vụ hành chính công hoặc Ủy ban nhân dân cấp xã.
Trường hợp Trung tâm Phục vụ hành chính công tiếp nhận hồ sơ thì chuyển hồ sơ đến Ủy ban nhân dân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được đơn, Chủ tịch Ủy ban nhân dân cấp xã phải thông báo bằng văn bản cho các bên tranh chấp đất đai và Văn phòng đăng ký đất đai hoặc Chi nhánh Văn phòng đăng ký đất đai nơi có đất tranh chấp về việc thụ lý đơn yêu cầu hòa giải tranh chấp đất đai, trường hợp không thụ lý thì phải thông báo bằng văn bản và nêu rõ lý do.</w:t>
      </w:r>
    </w:p>
    <w:p>
      <w:pPr>
        <w:spacing w:after="0" w:before="0" w:lineRule="auto" w:line="276"/>
        <w:jc w:val="both"/>
      </w:pPr>
      <w:r>
        <w:rPr>
          <w:rFonts w:ascii="Times New Roman" w:hAnsi="Times New Roman" w:cs="Times New Roman" w:eastAsia="Times New Roman"/>
          <w:b w:val="false"/>
          <w:sz w:val="26"/>
        </w:rPr>
        <w:t>Bước 3: Thẩm tra, xác minh nguyên nhân phát sinh tranh chấp, thu thập giấy tờ, tài liệu có liên quan do các bên cung cấp về nguồn gốc đất, quá trình sử dụng đất và hiện trạng sử dụng đất.</w:t>
      </w:r>
    </w:p>
    <w:p>
      <w:pPr>
        <w:spacing w:after="0" w:before="0" w:lineRule="auto" w:line="276"/>
        <w:jc w:val="both"/>
      </w:pPr>
      <w:r>
        <w:rPr>
          <w:rFonts w:ascii="Times New Roman" w:hAnsi="Times New Roman" w:cs="Times New Roman" w:eastAsia="Times New Roman"/>
          <w:b w:val="false"/>
          <w:sz w:val="26"/>
        </w:rPr>
        <w:t>Bước 4: Thành lập Hội đồng hòa giải tranh chấp đất đai để thực hiện hòa giải tranh chấp đất đai gồm: Chủ tịch hoặc Phó Chủ tịch Ủy ban nhân dân cấp xã là Chủ tịch Hội đồng, đại diện Ủy ban Mặt trận Tổ quốc Việt Nam cấp xã, đại diện cơ quan có chức năng quản lý đất đai cấp xã. Tùy từng trường hợp cụ thể, có thể mời người đại diện cho cộng đồng dân cư quy định tại khoản 3 Điều 6 Luật Đất đai; người có uy tín trong dòng họ ở nơi sinh sống, nơi làm việc; người có trình độ pháp lý, có kiến thức xã hội; già làng, chức sắc tôn giáo, người biết rõ vụ, việc; cá nhân, tổ chức khác có liên quan tham gia Hội đồng hòa giải tranh chấp đất đai.</w:t>
      </w:r>
    </w:p>
    <w:p>
      <w:pPr>
        <w:spacing w:after="0" w:before="0" w:lineRule="auto" w:line="276"/>
        <w:jc w:val="both"/>
      </w:pPr>
      <w:r>
        <w:rPr>
          <w:rFonts w:ascii="Times New Roman" w:hAnsi="Times New Roman" w:cs="Times New Roman" w:eastAsia="Times New Roman"/>
          <w:b w:val="false"/>
          <w:sz w:val="26"/>
        </w:rPr>
        <w:t>Bước 5: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
 - Kết quả hòa giải tranh chấp đất đai phải được lập thành biên bản, gồm các nội dung: thời gian, địa điểm tiến hành hòa giải; thành phần tham dự hòa giải; tóm tắt nội dung tranh chấp thể hiện rõ về nguồn gốc, thời điểm sử dụng đất đang tranh chấp, nguyên nhân phát sinh tranh chấp theo kết quả xác minh; ý kiến của Hội đồng hòa giải tranh chấp đất đai; những nội dung đã được các bên tranh chấp thỏa thuận, không thỏa thuận.
Biên bản hòa giải phải có chữ ký của Chủ tịch Hội đồng, các bên tranh chấp, trường hợp biên bản gồm nhiều trang thì phải ký vào từng trang biên bản, đóng dấu của Ủy ban nhân dân cấp xã và gửi ngay cho các bên tranh chấp, đồng thời lưu tại Ủy ban nhân dân cấp xã.
 - Trong thời hạn 10 ngày kể từ ngày lập biên bản hòa giải thành mà các bên tranh chấp có ý kiến bằng văn bản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 Trường hợp hòa giải không thành thì Ủy ban nhân dân cấp xã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30 ngày kể từ ngày nhận được đơn yêu cầu hòa giải tranh chấp đất đai.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yêu cầu hòa giải tranh chấp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có liên quan đến việc sử dụng đất (bản phô tô hoặc có công chức hoặc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 hoặc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Biên bản hòa giải được gửi cho các bên tranh chấp và lưu tại UBND cấp xã., Biên bản hòa giải có chữ ký của Chủ tịch Hội đồng hòa giải, các bên tranh chấp có mặt tại buổi hòa giải, các thành viên tham gia hòa giải (có đóng dấu UBND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2026-05-02T11:25:59Z</dcterms:created>
  <dc:creator>Apache POI</dc:creator>
</cp:coreProperties>
</file>