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2.002642.H50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2558/QĐ-UBND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Chấm dứt hoạt động tổ hợp tác</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Thành lập và hoạt động của tổ hợp tác, hợp tác xã, liên hiệp hợp tác xã</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Trường hợp đăng ký trực tiếp:</w:t>
      </w:r>
    </w:p>
    <w:p>
      <w:pPr>
        <w:spacing w:after="0" w:before="0" w:lineRule="auto" w:line="276"/>
        <w:jc w:val="both"/>
      </w:pPr>
      <w:r>
        <w:rPr>
          <w:rFonts w:ascii="Times New Roman" w:hAnsi="Times New Roman" w:cs="Times New Roman" w:eastAsia="Times New Roman"/>
          <w:b w:val="false"/>
          <w:sz w:val="26"/>
        </w:rPr>
        <w:t>Trong thời hạn 07 ngày làm việc kể từ ngày thông qua việc chấm dứt hoạt động, tổ hợp tác gửi biên bản họp về việc chấm dứt hoạt động của tổ hợp tác kèm theo phương án giải quyết nợ (nếu có) đến cơ quan đăng ký kinh doanh cấp xã nơi tổ hợp tác đặt trụ sở. 
+ Địa chỉ tiếp nhận hồ sơ và trả kết quả: Trung tâm phục vụ hành chính công cấp xã
+ Thời gian nhận hồ sơ và trả kết quả: Vào giờ hành chính tất cả các ngày làm việc trong tuần (buổi sáng: Từ 08 giờ 00 phút đến 11 giờ 00 phút; buổi chiều: Từ 13 giờ 30 phút đến 16 giờ 30 phút).
Trong thời hạn 03 ngày làm việc kể từ ngày nhận được các giấy tờ quy định, cơ quan đăng ký kinh doanh cấp xã đăng tải các giấy tờ này và thông báo tình trạng tổ hợp tác đang làm thủ tục chấm dứt hoạt động trên Cổng thông tin quốc gia về đăng ký doanh nghiệp, chuyển tình trạng pháp lý của tổ hợp tác trong cơ sở dữ liệu về đăng ký hợp tác xã sang tình trạng đang làm thủ tục chấm dứt hoạt động, gửi thông tin về việc chấm dứt hoạt động của tổ hợp tác cho cơ quan thuế. Tổ hợp tác thực hiện thủ tục hoàn thành nghĩa vụ thuế với cơ quan thuế theo quy định của Luật Quản lý thuế.
Trong thời hạn 05 ngày làm việc kể từ ngày thanh toán hết các khoản nợ và nghĩa vụ phát sinh trong quá trình hoạt động, tổ hợp tác gửi hồ sơ đăng ký chấm dứt hoạt động đến cơ quan đăng ký kinh doanh cấp xã nơi tổ hợp tác đặt trụ sở. 
Sau khi tiếp nhận hồ sơ đăng ký chấm dứt hoạt động của tổ hợp tác, cơ quan đăng ký kinh doanh cấp xã gửi thông tin về việc tổ hợp tác đăng ký chấm dứt hoạt động cho cơ quan thuế. Trong thời hạn 02 ngày làm việc, cơ quan thuế gửi ý kiến về việc hoàn thành nghĩa vụ nộp thuế của tổ hợp tác đến cơ quan đăng ký kinh doanh cấp xã. 
Trong thời hạn 05 ngày làm việc kể từ ngày nhận hồ sơ đăng ký chấm dứt hoạt động của tổ hợp tác, cơ quan đăng ký kinh doanh cấp xã chuyển tình trạng pháp lý của tổ hợp tác trong Cơ sở dữ liệu về đăng ký hợp tác xã sang tình trạng đã chấm dứt hoạt động nếu không nhận được ý kiến phản đối của cơ quan thuế, đồng thời ra thông báo về việc chấm dứt hoạt động của tổ hợp tác.
Hết thời hạn 03 tháng kể từ ngày cơ quan đăng ký kinh doanh cấp xã thông báo tình trạng tổ hợp tác đang làm thủ tục chấm dứt hoạt động trên Cổng thông tin quốc gia về đăng ký doanh nghiệp mà không nhận được hồ sơ đăng ký chấm dứt hoạt động tổ hợp tác và ý kiến phản đối bằng văn bản của cơ quan quản lý thuế hoặc tổ chức, cá nhân và bên có liên quan khác, cơ quan đăng ký kinh doanh cấp xã chuyển tình trạng pháp lý của tổ hợp tác trong Cơ sở dữ liệu về đăng ký hợp tác xã sang tình trạng đã chấm dứt hoạt động, đồng thời ra thông báo về việc chấm dứt hoạt động tổ hợp tác trong thời hạn 03 ngày làm việc kể từ ngày kết thúc thời hạn nêu trên. Thông tin về việc chấm dứt hoạt động tổ hợp tác được Hệ thống thông tin về đăng ký hợp tác xã truyền sang Hệ thống ứng dụng đăng ký thuế để cập nhật.</w:t>
      </w:r>
    </w:p>
    <w:p>
      <w:pPr>
        <w:shd w:val="clear" w:color="auto" w:fill="F2F6F9"/>
        <w:spacing w:after="0" w:before="120" w:lineRule="auto" w:line="276"/>
        <w:jc w:val="both"/>
      </w:pPr>
      <w:r>
        <w:rPr>
          <w:rFonts w:ascii="Times New Roman" w:hAnsi="Times New Roman" w:cs="Times New Roman" w:eastAsia="Times New Roman"/>
          <w:b w:val="true"/>
          <w:sz w:val="26"/>
        </w:rPr>
        <w:t>* Trường hợp trên môi trường điện tử:</w:t>
      </w:r>
    </w:p>
    <w:p>
      <w:pPr>
        <w:spacing w:after="0" w:before="0" w:lineRule="auto" w:line="276"/>
        <w:jc w:val="both"/>
      </w:pPr>
      <w:r>
        <w:rPr>
          <w:rFonts w:ascii="Times New Roman" w:hAnsi="Times New Roman" w:cs="Times New Roman" w:eastAsia="Times New Roman"/>
          <w:b w:val="false"/>
          <w:sz w:val="26"/>
        </w:rPr>
        <w:t>* Trường hợp trên môi trường điện tử:
Người nộp hồ sơ sử dụng tài khoản định danh điện tử để truy cập vào Hệ thống thông tin về đăng ký hợp tác xã. 
Người nộp hồ sơ kê khai thông tin, tải văn bản điện tử, ký xác thực hồ sơ đăng ký trên môi trường điện tử và thanh toán lệ phí theo quy trình trên Hệ thống thông tin về đăng ký hợp tác xã.
Sau khi hoàn thành việc gửi hồ sơ đăng ký, người nộp hồ sơ sẽ nhận được giấy biên nhận hồ sơ đăng ký trong tài khoản của người nộp hồ sơ trên Hệ thống thông tin về đăng ký hợp tác xã.
Các thông tin đăng ký tổ hợp tác trên Hệ thống thông tin về đăng ký hợp tác xã được truyền sang Hệ thống ứng dụng đăng ký thuế để phối hợp, trao đổi thông tin giữa cơ quan đăng ký kinh doanh cấp xã và cơ quan thuế.
Trường hợp hồ sơ đủ điều kiện cấp đăng ký tổ hợp tác, cơ quan đăng ký kinh doanh cấp xã thực hiện cấp đăng ký cho tổ hợp tác bằng bản giấy hoặc bản điện tử. Trường hợp hồ sơ chưa hợp lệ hoặc tên tổ hợp tác yêu cầu đăng ký không đúng theo quy định hoặc thông tin kê khai trong hồ sơ đăng ký không thống nhất, cơ quan đăng ký kinh doanh cấp xã gửi thông báo trên môi trường điện tử cho tổ hợp tác để yêu cầu sửa đổi, bổ sung hồ sơ. Người nộp hồ sơ sử dụng tài khoản truy cập vào Hệ thống thông tin về đăng ký hợp tác xã để nhận thông tin phản hồi về kết quả xử lý hồ sơ.</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 xml:space="preserve">Lệ phí :  </w:t>
              <w:t xml:space="preserve"> (Không thu lệ phí đăng ký đối với tổ hợp tác theo quy định tại khoản 2 Điều 22 Luật Hợp tác xã 2023.)</w:t>
            </w:r>
          </w:p>
        </w:tc>
        <w:tc>
          <w:p/>
          <w:p>
            <w:pPr>
              <w:spacing w:after="0" w:before="0" w:lineRule="auto" w:line="276"/>
              <w:jc w:val="left"/>
            </w:pPr>
            <w:r>
              <w:rPr>
                <w:rFonts w:ascii="Times New Roman" w:hAnsi="Times New Roman" w:cs="Times New Roman" w:eastAsia="Times New Roman"/>
                <w:b w:val="false"/>
                <w:sz w:val="26"/>
              </w:rPr>
              <w:t>* Trường hợp thông báo chấm dứt hoạt động tổ hợp tác:
- 03 ngày làm việc kể từ ngày nhận được giấy tờ theo quy định.</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t xml:space="preserve">Lệ phí :  </w:t>
              <w:t xml:space="preserve"> (Không thu lệ phí đăng ký đối với tổ hợp tác theo quy định tại khoản 2 Điều 22 Luật Hợp tác xã 2023.)</w:t>
            </w:r>
          </w:p>
        </w:tc>
        <w:tc>
          <w:p/>
          <w:p>
            <w:pPr>
              <w:spacing w:after="0" w:before="0" w:lineRule="auto" w:line="276"/>
              <w:jc w:val="left"/>
            </w:pPr>
            <w:r>
              <w:rPr>
                <w:rFonts w:ascii="Times New Roman" w:hAnsi="Times New Roman" w:cs="Times New Roman" w:eastAsia="Times New Roman"/>
                <w:b w:val="false"/>
                <w:sz w:val="26"/>
              </w:rPr>
              <w:t>* Trường hợp đăng ký chấm dứt hoạt động tổ hợp tác:
- 05 ngày làm việc kể từ ngày nhận hồ sơ.</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 xml:space="preserve">Lệ phí :  </w:t>
              <w:t xml:space="preserve"> (Không thu lệ phí đăng ký đối với tổ hợp tác theo quy định tại khoản 2 Điều 22 Luật Hợp tác xã 2023.)</w:t>
            </w:r>
          </w:p>
        </w:tc>
        <w:tc>
          <w:p/>
          <w:p>
            <w:pPr>
              <w:spacing w:after="0" w:before="0" w:lineRule="auto" w:line="276"/>
              <w:jc w:val="left"/>
            </w:pPr>
            <w:r>
              <w:rPr>
                <w:rFonts w:ascii="Times New Roman" w:hAnsi="Times New Roman" w:cs="Times New Roman" w:eastAsia="Times New Roman"/>
                <w:b w:val="false"/>
                <w:sz w:val="26"/>
              </w:rPr>
              <w:t>* Trường hợp đăng ký chấm dứt hoạt động tổ hợp tác:
- 03 ngày làm việc kể từ ngày kết thúc thời hạn (thời hạn 03 tháng kể từ ngày cơ quan đăng ký kinh doanh cấp xã thông báo tình trạng tổ hợp tác đang làm thủ tục chấm dứt hoạt động trên Cổng thông tin quốc gia về đăng ký doanh nghiệp mà không nhận được hồ sơ đăng ký chấm dứt hoạt động tổ hợp tác).</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t xml:space="preserve">Lệ phí :  </w:t>
              <w:t xml:space="preserve"> (Không thu lệ phí đăng ký đối với tổ hợp tác theo quy định tại khoản 2 Điều 22 Luật Hợp tác xã 2023.)</w:t>
            </w:r>
          </w:p>
        </w:tc>
        <w:tc>
          <w:p/>
          <w:p>
            <w:pPr>
              <w:spacing w:after="0" w:before="0" w:lineRule="auto" w:line="276"/>
              <w:jc w:val="left"/>
            </w:pPr>
            <w:r>
              <w:rPr>
                <w:rFonts w:ascii="Times New Roman" w:hAnsi="Times New Roman" w:cs="Times New Roman" w:eastAsia="Times New Roman"/>
                <w:b w:val="false"/>
                <w:sz w:val="26"/>
              </w:rPr>
              <w:t>* Trường hợp thông báo chấm dứt hoạt động tổ hợp tác:
- 03 ngày làm việc kể từ ngày nhận được giấy tờ theo quy định.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t xml:space="preserve">Lệ phí :  </w:t>
              <w:t xml:space="preserve"> (Không thu lệ phí đăng ký đối với tổ hợp tác theo quy định tại khoản 2 Điều 22 Luật Hợp tác xã 2023.)</w:t>
            </w:r>
          </w:p>
        </w:tc>
        <w:tc>
          <w:p/>
          <w:p>
            <w:pPr>
              <w:spacing w:after="0" w:before="0" w:lineRule="auto" w:line="276"/>
              <w:jc w:val="left"/>
            </w:pPr>
            <w:r>
              <w:rPr>
                <w:rFonts w:ascii="Times New Roman" w:hAnsi="Times New Roman" w:cs="Times New Roman" w:eastAsia="Times New Roman"/>
                <w:b w:val="false"/>
                <w:sz w:val="26"/>
              </w:rPr>
              <w:t>* Trường hợp đăng ký chấm dứt hoạt động tổ hợp tác:
- 05 ngày làm việc kể từ ngày nhận hồ sơ.</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t xml:space="preserve">Lệ phí :  </w:t>
              <w:t xml:space="preserve"> (Không thu lệ phí đăng ký đối với tổ hợp tác theo quy định tại khoản 2 Điều 22 Luật Hợp tác xã 2023.)</w:t>
            </w:r>
          </w:p>
        </w:tc>
        <w:tc>
          <w:p/>
          <w:p>
            <w:pPr>
              <w:spacing w:after="0" w:before="0" w:lineRule="auto" w:line="276"/>
              <w:jc w:val="left"/>
            </w:pPr>
            <w:r>
              <w:rPr>
                <w:rFonts w:ascii="Times New Roman" w:hAnsi="Times New Roman" w:cs="Times New Roman" w:eastAsia="Times New Roman"/>
                <w:b w:val="false"/>
                <w:sz w:val="26"/>
              </w:rPr>
              <w:t>* Trường hợp đăng ký chấm dứt hoạt động tổ hợp tác:
- 03 ngày làm việc kể từ ngày kết thúc thời hạn (thời hạn 03 tháng kể từ ngày cơ quan đăng ký kinh doanh cấp xã thông báo tình trạng tổ hợp tác đang làm thủ tục chấm dứt hoạt động trên Cổng thông tin quốc gia về đăng ký doanh nghiệp mà không nhận được hồ sơ đăng ký chấm dứt hoạt động tổ hợp tác).</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t xml:space="preserve">Lệ phí :  </w:t>
              <w:t xml:space="preserve"> (Không thu lệ phí đăng ký đối với tổ hợp tác theo quy định tại khoản 2 Điều 22 Luật Hợp tác xã 2023.)</w:t>
            </w:r>
          </w:p>
        </w:tc>
        <w:tc>
          <w:p/>
          <w:p>
            <w:pPr>
              <w:spacing w:after="0" w:before="0" w:lineRule="auto" w:line="276"/>
              <w:jc w:val="left"/>
            </w:pPr>
            <w:r>
              <w:rPr>
                <w:rFonts w:ascii="Times New Roman" w:hAnsi="Times New Roman" w:cs="Times New Roman" w:eastAsia="Times New Roman"/>
                <w:b w:val="false"/>
                <w:sz w:val="26"/>
              </w:rPr>
              <w:t>* Trường hợp thông báo chấm dứt hoạt động tổ hợp tác:
- 03 ngày làm việc kể từ ngày nhận được giấy tờ theo quy định.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t xml:space="preserve">Lệ phí :  </w:t>
              <w:t xml:space="preserve"> (Không thu lệ phí đăng ký đối với tổ hợp tác theo quy định tại khoản 2 Điều 22 Luật Hợp tác xã 2023.)</w:t>
            </w:r>
          </w:p>
        </w:tc>
        <w:tc>
          <w:p/>
          <w:p>
            <w:pPr>
              <w:spacing w:after="0" w:before="0" w:lineRule="auto" w:line="276"/>
              <w:jc w:val="left"/>
            </w:pPr>
            <w:r>
              <w:rPr>
                <w:rFonts w:ascii="Times New Roman" w:hAnsi="Times New Roman" w:cs="Times New Roman" w:eastAsia="Times New Roman"/>
                <w:b w:val="false"/>
                <w:sz w:val="26"/>
              </w:rPr>
              <w:t>* Trường hợp đăng ký chấm dứt hoạt động tổ hợp tác:
- 05 ngày làm việc kể từ ngày nhận hồ sơ.</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t xml:space="preserve">Lệ phí :  </w:t>
              <w:t xml:space="preserve"> (Không thu lệ phí đăng ký đối với tổ hợp tác theo quy định tại khoản 2 Điều 22 Luật Hợp tác xã 2023.)</w:t>
            </w:r>
          </w:p>
        </w:tc>
        <w:tc>
          <w:p/>
          <w:p>
            <w:pPr>
              <w:spacing w:after="0" w:before="0" w:lineRule="auto" w:line="276"/>
              <w:jc w:val="left"/>
            </w:pPr>
            <w:r>
              <w:rPr>
                <w:rFonts w:ascii="Times New Roman" w:hAnsi="Times New Roman" w:cs="Times New Roman" w:eastAsia="Times New Roman"/>
                <w:b w:val="false"/>
                <w:sz w:val="26"/>
              </w:rPr>
              <w:t>* Trường hợp đăng ký chấm dứt hoạt động tổ hợp tác:
- 03 ngày làm việc kể từ ngày kết thúc thời hạn (thời hạn 03 tháng kể từ ngày cơ quan đăng ký kinh doanh cấp xã thông báo tình trạng tổ hợp tác đang làm thủ tục chấm dứt hoạt động trên Cổng thông tin quốc gia về đăng ký doanh nghiệp mà không nhận được hồ sơ đăng ký chấm dứt hoạt động tổ hợp tác).</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xml:space="preserve">* Trường hợp đăng ký trên môi trường điện tử: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Hồ sơ đăng ký tổ hợp tác trên môi  trường điện tử bao gồm các giấy tờ theo quy định tại Luật Hợp tác xã 2023 và Nghị định số 92/2024/NĐ-CP được thể hiện dưới dạng văn bản điện tử. Hồ sơ đăng ký trên môi trường điện tử có giá trị pháp lý tương đương hồ sơ đăng ký bằng bản giấy.</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Trường hợp ủy quyền thực hiện thủ tục:</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Cá nhân ký tên tại văn bản đề nghị đăng ký tổ hợp tác có thể ủy quyền  cho tổ chức, cá nhân khác thực hiện thủ tục đăng ký tổ hợp tác như sau:  Trường hợp ủy quyền cho cá nhân thực hiện thủ tục đăng ký tổ hợp tác, kèm theo hồ sơ phải có văn bản ủy quyền cho cá nhân thực hiện thủ tục liên quan đến đăng ký tổ hợp tác. Văn bản ủy quyền này không bắt buộc phải công chứng, chứng thực; Trường hợp ủy quyền cho tổ chức thực hiện thủ tục đăng ký tổ hợp tác, kèm theo hồ sơ đăng ký phải có bản sao hợp đồng cung cấp dịch vụ với tổ chức làm dịch vụ, giấy giới thiệu hoặc văn bản phân công nhiệm vụ của tổ chức đó cho cá nhân trực tiếp thực hiện thủ tục liên quan đến đăng ký tổ hợp tác.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thực hiện thủ tục đăng ký tổ hợp tác qua dịch vụ bưu  chính công ích, khi thực hiện thủ tục, nhân viên bưu chính phải nộp bản sao phiếu gửi hồ sơ theo mẫu do doanh nghiệp cung ứng dịch vụ bưu chính công ích phát hành có chữ ký xác nhận của nhân viên bưu chính và người có thẩm quyền ký văn bản đề nghị đăng ký.</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ủy  quyền cho đơn vị cung cấp dịch vụ bưu chính không phải là bưu chính công ích thực hiện thủ tục đăng ký tổ hợp tác thì việc ủy quyền thực hiện theo quy định tại điểm b khoản 2 Điều 12 Nghị định số 92/2024/NĐ-CP về đăng ký tổ hợp tác.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Trường hợp thông báo chấm dứt hoạt động tổ hợp tác:</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Biên bản họp thành viên tổ hợp tác về việc chấm dứt hoạt động của tổ hợp tác;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Phương án giải quyết nợ (nếu có): Phương án  giải quyết nợ phải có tên, địa chỉ của chủ nợ; số nợ, thời hạn, địa điểm và phương thức thanh toán số nợ đó; cách thức và thời hạn giải quyết khiếu nại của chủ nợ.</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Trường hợp đăng ký chấm dứt hoạt động tổ hợp tác:</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Thông báo chấm dứt hoạt động tổ  hợp tác;</w:t>
            </w:r>
          </w:p>
        </w:tc>
        <w:tc>
          <w:p/>
          <w:p>
            <w:pPr>
              <w:spacing w:after="0" w:before="0" w:lineRule="auto" w:line="276"/>
              <w:jc w:val="left"/>
            </w:pPr>
            <w:r>
              <w:rPr>
                <w:rFonts w:ascii="Times New Roman" w:hAnsi="Times New Roman" w:cs="Times New Roman" w:eastAsia="Times New Roman"/>
                <w:b w:val="false"/>
                <w:sz w:val="26"/>
              </w:rPr>
              <w:t>Mus17.docx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(3) Báo cáo kết quả chuyển nhượng, thanh lý  tài sản của Hội đồng thanh lý tài sản chung trong trường hợp tổ hợp tác có quỹ chung, tài sản chung có nguồn hỗ trợ một phần của Nhà nước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Quyết định về việc thu hồi quỹ chung, tài sản chung của Ủy ban nhân dân cấp xã nơi tổ hợp tác đặt trụ sở trong trường hợp tổ hợp tác có quỹ chung, tài sản chung có nguồn hỗ trợ toàn bộ từ Nhà nước;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UBND cấp xã - tỉnh Quảng Trị</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PV HCC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Cơ quan đăng ký kinh doanh cấp xã đăng tải các giấy tờ trong hồ sơ thông báo chấm dứt hoạt động và thông báo tình trạng tổ hợp tác đang làm thủ tục chấm dứt hoạt động trên Cổng thông tin quốc gia về đăng ký doanh nghiệp, chuyển tình trạng pháp lý của tổ hợp tác trong Cơ sở dữ liệu về đăng ký hợp tác xã sang tình trạng đang làm thủ tục chấm dứt hoạt động và gửi thông tin về việc chấm dứt hoạt động của tổ hợp tác cho cơ quan thuế, Cơ quan đăng ký kinh doanh cấp xã chuyển tình trạng pháp lý của tổ hợp tác trong Cơ sở dữ liệu về đăng ký hợp tác xã sang tình trạng đã chấm dứt hoạt động nếu không nhận được ý kiến phản đối của cơ quan thuế, đồng thời ra thông báo về việc chấm dứt hoạt động của tổ hợp tác</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17/2023/QH15</w:t>
            </w:r>
          </w:p>
        </w:tc>
        <w:tc>
          <w:p/>
          <w:p>
            <w:pPr>
              <w:spacing w:after="0" w:before="0" w:lineRule="auto" w:line="276"/>
              <w:jc w:val="left"/>
            </w:pPr>
            <w:r>
              <w:rPr>
                <w:rFonts w:ascii="Times New Roman" w:hAnsi="Times New Roman" w:cs="Times New Roman" w:eastAsia="Times New Roman"/>
                <w:b w:val="false"/>
                <w:sz w:val="26"/>
              </w:rPr>
              <w:t>Luật Hợp tác xã</w:t>
            </w:r>
          </w:p>
        </w:tc>
        <w:tc>
          <w:p/>
          <w:p>
            <w:pPr>
              <w:spacing w:after="0" w:before="0" w:lineRule="auto" w:line="276"/>
              <w:jc w:val="left"/>
            </w:pPr>
            <w:r>
              <w:rPr>
                <w:rFonts w:ascii="Times New Roman" w:hAnsi="Times New Roman" w:cs="Times New Roman" w:eastAsia="Times New Roman"/>
                <w:b w:val="false"/>
                <w:sz w:val="26"/>
              </w:rPr>
              <w:t>20-06-2023</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09/2024/TT-BKHĐT</w:t>
            </w:r>
          </w:p>
        </w:tc>
        <w:tc>
          <w:p/>
          <w:p>
            <w:pPr>
              <w:spacing w:after="0" w:before="0" w:lineRule="auto" w:line="276"/>
              <w:jc w:val="left"/>
            </w:pPr>
            <w:r>
              <w:rPr>
                <w:rFonts w:ascii="Times New Roman" w:hAnsi="Times New Roman" w:cs="Times New Roman" w:eastAsia="Times New Roman"/>
                <w:b w:val="false"/>
                <w:sz w:val="26"/>
              </w:rPr>
              <w:t>Thông tư số 09/2024/TT-BKHĐT của Bộ Kế hoạch và Đầu tư: Ban hành biểu mẫu thực hiện thủ tục đăng ký tổ hợp tác, hợp tác xã, liên hiệp hợp tác xã và quy định về nội dung thông tin, việc cập nhật, khai thác và quản lý Hệ thống thông tin quốc gia về hợp tác xã</w:t>
            </w:r>
          </w:p>
        </w:tc>
        <w:tc>
          <w:p/>
          <w:p>
            <w:pPr>
              <w:spacing w:after="0" w:before="0" w:lineRule="auto" w:line="276"/>
              <w:jc w:val="left"/>
            </w:pPr>
            <w:r>
              <w:rPr>
                <w:rFonts w:ascii="Times New Roman" w:hAnsi="Times New Roman" w:cs="Times New Roman" w:eastAsia="Times New Roman"/>
                <w:b w:val="false"/>
                <w:sz w:val="26"/>
              </w:rPr>
              <w:t>16-05-2024</w:t>
            </w:r>
          </w:p>
        </w:tc>
        <w:tc>
          <w:p/>
          <w:p>
            <w:pPr>
              <w:spacing w:after="0" w:before="0" w:lineRule="auto" w:line="276"/>
              <w:jc w:val="left"/>
            </w:pPr>
            <w:r>
              <w:rPr>
                <w:rFonts w:ascii="Times New Roman" w:hAnsi="Times New Roman" w:cs="Times New Roman" w:eastAsia="Times New Roman"/>
                <w:b w:val="false"/>
                <w:sz w:val="26"/>
              </w:rPr>
              <w:t>Bộ Kế hoạch và Đầu tư</w:t>
            </w:r>
          </w:p>
        </w:tc>
      </w:tr>
      <w:tr>
        <w:tc>
          <w:p/>
          <w:p>
            <w:pPr>
              <w:spacing w:after="0" w:before="0" w:lineRule="auto" w:line="276"/>
              <w:jc w:val="left"/>
            </w:pPr>
            <w:r>
              <w:rPr>
                <w:rFonts w:ascii="Times New Roman" w:hAnsi="Times New Roman" w:cs="Times New Roman" w:eastAsia="Times New Roman"/>
                <w:b w:val="false"/>
                <w:sz w:val="26"/>
              </w:rPr>
              <w:t>92/2024/NĐ-CP</w:t>
            </w:r>
          </w:p>
        </w:tc>
        <w:tc>
          <w:p/>
          <w:p>
            <w:pPr>
              <w:spacing w:after="0" w:before="0" w:lineRule="auto" w:line="276"/>
              <w:jc w:val="left"/>
            </w:pPr>
            <w:r>
              <w:rPr>
                <w:rFonts w:ascii="Times New Roman" w:hAnsi="Times New Roman" w:cs="Times New Roman" w:eastAsia="Times New Roman"/>
                <w:b w:val="false"/>
                <w:sz w:val="26"/>
              </w:rPr>
              <w:t>Nghị định số 92/2024/NĐ-CP của Chính phủ: Về đăng ký tổ hợp tác, hợp tác xã, liên hiệp hợp tác xã</w:t>
            </w:r>
          </w:p>
        </w:tc>
        <w:tc>
          <w:p/>
          <w:p>
            <w:pPr>
              <w:spacing w:after="0" w:before="0" w:lineRule="auto" w:line="276"/>
              <w:jc w:val="left"/>
            </w:pPr>
            <w:r>
              <w:rPr>
                <w:rFonts w:ascii="Times New Roman" w:hAnsi="Times New Roman" w:cs="Times New Roman" w:eastAsia="Times New Roman"/>
                <w:b w:val="false"/>
                <w:sz w:val="26"/>
              </w:rPr>
              <w:t>18-07-2024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2558/QĐ-UBND</w:t>
            </w:r>
          </w:p>
        </w:tc>
        <w:tc>
          <w:p/>
          <w:p>
            <w:pPr>
              <w:spacing w:after="0" w:before="0" w:lineRule="auto" w:line="276"/>
              <w:jc w:val="left"/>
            </w:pPr>
            <w:r>
              <w:rPr>
                <w:rFonts w:ascii="Times New Roman" w:hAnsi="Times New Roman" w:cs="Times New Roman" w:eastAsia="Times New Roman"/>
                <w:b w:val="false"/>
                <w:sz w:val="26"/>
              </w:rPr>
              <w:t>Công bố Danh mục thủ tục hành chính ban hành mới, sửa đổi, bổ sung hoặc bị bãi bỏ trong lĩnh vực Thành lập và hoạt động của Tổ hợp tác, Hợp tác xã, liên hiệp hợp tác xã thuộc thẩm quyền giải quyết của UBND cấp huyện trên địa bàn tỉnh Quảng Bình</w:t>
            </w:r>
          </w:p>
        </w:tc>
        <w:tc>
          <w:p/>
          <w:p>
            <w:pPr>
              <w:spacing w:after="0" w:before="0" w:lineRule="auto" w:line="276"/>
              <w:jc w:val="left"/>
            </w:pPr>
            <w:r>
              <w:rPr>
                <w:rFonts w:ascii="Times New Roman" w:hAnsi="Times New Roman" w:cs="Times New Roman" w:eastAsia="Times New Roman"/>
                <w:b w:val="false"/>
                <w:sz w:val="26"/>
              </w:rPr>
              <w:t>06-09-2024</w:t>
            </w:r>
          </w:p>
        </w:tc>
        <w:tc>
          <w:p/>
          <w:p>
            <w:pPr>
              <w:spacing w:after="0" w:before="0" w:lineRule="auto" w:line="276"/>
              <w:jc w:val="left"/>
            </w:pPr>
            <w:r>
              <w:rPr>
                <w:rFonts w:ascii="Times New Roman" w:hAnsi="Times New Roman" w:cs="Times New Roman" w:eastAsia="Times New Roman"/>
                <w:b w:val="false"/>
                <w:sz w:val="26"/>
              </w:rPr>
              <w:t>UBND tỉnh Quảng Trị</w:t>
            </w:r>
          </w:p>
        </w:tc>
      </w:tr>
      <w:tr>
        <w:tc>
          <w:p/>
          <w:p>
            <w:pPr>
              <w:spacing w:after="0" w:before="0" w:lineRule="auto" w:line="276"/>
              <w:jc w:val="left"/>
            </w:pPr>
            <w:r>
              <w:rPr>
                <w:rFonts w:ascii="Times New Roman" w:hAnsi="Times New Roman" w:cs="Times New Roman" w:eastAsia="Times New Roman"/>
                <w:b w:val="false"/>
                <w:sz w:val="26"/>
              </w:rPr>
              <w:t>125/2025/NĐ-CP</w:t>
            </w:r>
          </w:p>
        </w:tc>
        <w:tc>
          <w:p/>
          <w:p>
            <w:pPr>
              <w:spacing w:after="0" w:before="0" w:lineRule="auto" w:line="276"/>
              <w:jc w:val="left"/>
            </w:pPr>
            <w:r>
              <w:rPr>
                <w:rFonts w:ascii="Times New Roman" w:hAnsi="Times New Roman" w:cs="Times New Roman" w:eastAsia="Times New Roman"/>
                <w:b w:val="false"/>
                <w:sz w:val="26"/>
              </w:rPr>
              <w:t>Nghị định số 125/2025/NĐ-CP của Chính phủ: Quy định về phân định thẩm quyền của chính quyền địa phương 02 cấp trong lĩnh vực quản lý nhà nước của Bộ Tài chính</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43/2025/TT-BTC</w:t>
            </w:r>
          </w:p>
        </w:tc>
        <w:tc>
          <w:p/>
          <w:p>
            <w:pPr>
              <w:spacing w:after="0" w:before="0" w:lineRule="auto" w:line="276"/>
              <w:jc w:val="left"/>
            </w:pPr>
            <w:r>
              <w:rPr>
                <w:rFonts w:ascii="Times New Roman" w:hAnsi="Times New Roman" w:cs="Times New Roman" w:eastAsia="Times New Roman"/>
                <w:b w:val="false"/>
                <w:sz w:val="26"/>
              </w:rPr>
              <w:t>Thông tư số 43/2025/TT-BTC của Bộ Tài chính: Ban hành biểu mẫu sử dụng trong lĩnh vực quản lý nhà nước đối với hộ kinh doanh, tổ hợp tác, hợp tác xã, liên hiệp hợp tác xã khi tổ chức chính quyền địa phương 02 cấp</w:t>
            </w:r>
          </w:p>
        </w:tc>
        <w:tc>
          <w:p/>
          <w:p>
            <w:pPr>
              <w:spacing w:after="0" w:before="0" w:lineRule="auto" w:line="276"/>
              <w:jc w:val="left"/>
            </w:pPr>
            <w:r>
              <w:rPr>
                <w:rFonts w:ascii="Times New Roman" w:hAnsi="Times New Roman" w:cs="Times New Roman" w:eastAsia="Times New Roman"/>
                <w:b w:val="false"/>
                <w:sz w:val="26"/>
              </w:rPr>
              <w:t>17-06-2025</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467/QĐ-UBND</w:t>
            </w:r>
          </w:p>
        </w:tc>
        <w:tc>
          <w:p/>
          <w:p>
            <w:pPr>
              <w:spacing w:after="0" w:before="0" w:lineRule="auto" w:line="276"/>
              <w:jc w:val="left"/>
            </w:pPr>
            <w:r>
              <w:rPr>
                <w:rFonts w:ascii="Times New Roman" w:hAnsi="Times New Roman" w:cs="Times New Roman" w:eastAsia="Times New Roman"/>
                <w:b w:val="false"/>
                <w:sz w:val="26"/>
              </w:rPr>
              <w:t>Công bố thủ tục hành chính nội bộ giữa các cơ quan hành chính nhà nước trong lĩnh vực Kinh tế hợp tác và Phát triển nông thôn thuộc thẩm quyền giải quyết của UBND tỉnh, Sở Nông nghiệp và Môi trường, UBND cấp xã trên địa bàn tỉnh Quảng Trị</w:t>
            </w:r>
          </w:p>
        </w:tc>
        <w:tc>
          <w:p/>
          <w:p>
            <w:pPr>
              <w:spacing w:after="0" w:before="0" w:lineRule="auto" w:line="276"/>
              <w:jc w:val="left"/>
            </w:pPr>
            <w:r>
              <w:rPr>
                <w:rFonts w:ascii="Times New Roman" w:hAnsi="Times New Roman" w:cs="Times New Roman" w:eastAsia="Times New Roman"/>
                <w:b w:val="false"/>
                <w:sz w:val="26"/>
              </w:rPr>
              <w:t>10-07-2025</w:t>
            </w:r>
          </w:p>
        </w:tc>
        <w:tc>
          <w:p/>
          <w:p>
            <w:pPr>
              <w:spacing w:after="0" w:before="0" w:lineRule="auto" w:line="276"/>
              <w:jc w:val="left"/>
            </w:pPr>
            <w:r>
              <w:rPr>
                <w:rFonts w:ascii="Times New Roman" w:hAnsi="Times New Roman" w:cs="Times New Roman" w:eastAsia="Times New Roman"/>
                <w:b w:val="false"/>
                <w:sz w:val="26"/>
              </w:rPr>
              <w:t>UBND tỉnh Quảng Trị</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Tổ hợp tác thanh toán hết các khoản nợ và nghĩa vụ phát sinh trong quá trình hoạt động của tổ hợp tác trước khi gửi hồ sơ đăng ký chấm dứt hoạt động.
* Kê khai thông tin cá nhân trong thực hiện thủ tục đăng ký tổ hợp tác
- Trường hợp đã có số định danh cá nhân, người thực hiện thủ tục đăng ký tổ hợp tác kê khai các thông tin về họ, chữ đệm và tên, ngày, tháng, năm sinh, số định danh cá nhân của mình và của cá nhân có yêu cầu kê khai thông tin cá nhân trong hồ sơ đăng ký tổ hợp tác. Các thông tin kê khai phải chính xác so với các thông tin được lưu trữ tại Cơ sở dữ liệu quốc gia về dân cư. Trường hợp thông tin cá nhân được kê khai có sai khác so với thông tin được lưu trữ tại Cơ sở dữ liệu quốc gia về dân cư, cá nhân đó có trách nhiệm liên hệ với cơ quan quản lý nhà nước có thẩm quyền để hiệu chỉnh thông tin trước khi thực hiện thủ tục đăng ký tổ hợp tác.
- Trường hợp nộp hồ sơ đăng ký bằng bản giấy, người nộp hồ sơ đăng ký tổ hợp tác xuất trình căn cước công dân hoặc thẻ căn cước hoặc sử dụng tài khoản định danh điện tử theo quy định pháp luật để thực hiện thủ tục đăng ký tổ hợp tác.
- Trường hợp không có số định danh cá nhân thì hồ sơ đăng ký tổ hợp tác có yêu cầu kê khai thông tin cá nhân của người đại diện tổ hợp tác trong trường hợp người đại diện tổ hợp tác là cá nhân hoặc người đại diện hợp pháp của pháp nhân trong trường hợp người đại diện tổ hợp tác là pháp nhân phải kèm theo bản sao CMND hoặc hộ chiếu hoặc hộ chiếu nước ngoài hoặc các giấy tờ có giá trị thay thế hộ chiếu nước ngoài còn hiệu lực của cá nhân đó theo quy định.
- Trường hợp việc kết nối giữa Cơ sở dữ liệu về đăng ký hợp tác xã với Cơ sở dữ liệu quốc gia về dân cư bị gián đoạn thì hồ sơ đăng ký tổ hợp tác phải kèm theo bản sao căn cước công dân hoặc thẻ căn cước hoặc CMND hoặc hộ chiếu hoặc hộ chiếu nước ngoài hoặc các giấy tờ có giá trị thay thế hộ chiếu nước ngoài còn hiệu lực của người nộp hồ sơ đăng ký, người đại diện tổ hợp tác trong trường hợp người đại diện tổ hợp tác là cá nhân hoặc người đại diện hợp pháp của pháp nhân trong trường hợp người đại diện tổ hợp tác là pháp nhân theo quy định.
* Ngôn ngữ sử dụng trong hồ sơ đăng ký tổ hợp tác:
- Các giấy tờ, tài liệu trong hồ sơ đăng ký tổ hợp tác được lập bằng tiếng Việt;
- Trường hợp hồ sơ đăng ký tổ hợp tác có tài liệu bằng tiếng nước ngoài thì hồ sơ phải có bản dịch tiếng Việt công chứng kèm theo tài liệu bằng tiếng nước ngoài;
- Trường hợp giấy tờ, tài liệu trong hồ sơ đăng ký tổ hợp tác được lập bằng tiếng Việt và tiếng nước ngoài thì bản tiếng Việt được sử dụng để thực hiện thủ tục đăng ký tổ hợp tác.
* Người nộp hồ sơ đăng ký tổ hợp tác nộp hồ sơ tại cơ quan đăng ký kinh doanh cấp xã nơi tổ hợp tác đặt trụ sở chính:
Hồ sơ đăng ký tổ hợp tác được tiếp nhận vào Hệ thống thông tin về đăng ký hợp tác xã khi có đủ các điều kiện sau đây:
- Có đủ giấy tờ theo quy định tại Luật Hợp tác xã 2023 và Nghị định số 92/2024/NĐ-CP;
- Tên tổ hợp tác đã được điền vào giấy đề nghị đăng ký;
- Có số điện thoại của người nộp hồ sơ;
- Đã nộp lệ phí đăng ký kinh doanh, trừ trường hợp được miễn lệ phí đăng ký kinh doanh theo quy định.
* Hồ sơ đăng ký tổ hợp tác trên môi trường điện tử phải bảo đảm các yêu cầu sau:
- Có đầy đủ các giấy tờ và nội dung các giấy tờ đó được kê khai đầy đủ theo quy định như hồ sơ đăng ký bằng bản giấy và được thể hiện dưới dạng văn bản điện tử. Tên văn bản điện tử phải được đặt tương ứng với tên loại giấy tờ trong hồ sơ đăng ký bằng bản giấy. Cá nhân ký tên trong hồ sơ đăng ký có thể sử dụng chữ ký số để ký trực tiếp trên văn bản điện tử hoặc ký trực tiếp trên văn bản giấy và quét (scan) văn bản giấy theo các định dạng quy định tại khoản 2 Điều 31 Nghị định số 92/2024/NĐ-CP;
- Các thông tin đăng ký được kê khai trên Hệ thống thông tin về đăng ký hợp tác xã phải được nhập đầy đủ và chính xác theo các thông tin trong hồ sơ đăng ký bằng bản giấy; trong đó có thông tin về số điện thoại, thư điện tử của người nộp hồ sơ;
- Hồ sơ đăng ký tổ hợp tác trên môi trường điện tử được xác thực bằng chữ ký số của người có thẩm quyền ký văn bản đề nghị đăng ký hoặc người được người có thẩm quyền ủy quyền thực hiện thủ tục đăng ký. Trường hợp ủy quyền thực hiện thủ tục đăng ký, hồ sơ đăng ký trên môi trường điện tử phải kèm theo các giấy tờ, tài liệu quy định tại Điều 12 Nghị định số 92/2024/NĐ-CP và được thể hiện dưới dạng văn bản điện tử quy định tại điểm a khoản này.
- Thời hạn để tổ hợp tác sửa đổi, bổ sung hồ sơ đăng ký trên môi trường điện tử là 60 ngày kể từ ngày cơ quan đăng ký kinh doanh cấp xã ra thông báo yêu cầu sửa đổi, bổ sung hồ sơ. Sau thời hạn nêu trên, nếu không nhận được hồ sơ sửa đổi, bổ sung, cơ quan đăng ký kinh doanh cấp xã sẽ hủy hồ sơ đăng ký theo quy trình trên Hệ thống thông tin về đăng ký hợp tác xã.</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Chấm dứt, hoạt động, tổ hợp tác</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2026-05-02T09:16:42Z</dcterms:created>
  <dc:creator>Apache POI</dc:creator>
</cp:coreProperties>
</file>