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1.012818.H19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chứng nhận đã cấp lần đầu không đúng quy định của pháp luật đất đai do người sử dụng đất, chủ sở hữu tài sản gắn liền với đất phát hiện và cấp lại Giấy chứng nhận sau khi thu hồi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 Thu hồi Giấy chứng nhận đã cấp lần đầu không đúng quy định của pháp luật đất đai do người sử dụng đất, chủ sở hữu tài sản gắn liền với đất phát hiện và cấp lại Giấy chứng nhận sau khi thu hồi</w:t>
      </w:r>
    </w:p>
    <w:p>
      <w:pPr>
        <w:spacing w:after="0" w:before="0" w:lineRule="auto" w:line="276"/>
        <w:jc w:val="both"/>
      </w:pPr>
      <w:r>
        <w:rPr>
          <w:rFonts w:ascii="Times New Roman" w:hAnsi="Times New Roman" w:cs="Times New Roman" w:eastAsia="Times New Roman"/>
          <w:b w:val="false"/>
          <w:sz w:val="26"/>
        </w:rPr>
        <w:t>Bước 1: Người yêu cầu nộp hồ sơ đến Trung tâm Phục vụ hành chính công. 
Bước 2: Cơ quan tiếp nhận hồ sơ có trách nhiệm: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Ủy ban nhân dân cấp xã nơi có đất.
Bước 3: Cơ quan có chức năng quản lý đất đai cấp xã thực hiện:
- Thông báo cho Văn phòng đăng ký đất đai, Chi nhánh Văn phòng đăng ký đất đai chuyển hồ sơ cấp Giấy chứng nhận lần đầu để kiểm tra, xem xét và trình Chủ tịch Ủy ban nhân dân cấp xã quyết định thu hồi Giấy chứng nhận đã cấp không đúng quy định của pháp luật đất đai.
- Kiểm tra hồ sơ, xác định lại thông tin quy định tại điểm d khoản 2 Điều 152 Luật Đất đai theo đúng quy định của pháp luật đất đai tại thời điểm cấp Giấy chứng nhận.
- Trình Chủ tịch Ủy ban nhân dân cấp xã cấp Giấy chứng nhận.
- Chuyển hồ sơ đã giải quyết đến Văn phòng đăng ký đất đai, Chi nhánh Văn phòng đăng ký đất đai để thực hiện chỉnh lý hồ sơ địa chính, cơ sở dữ liệu đất đai; chuyển Giấy chứng nhận đến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Không quá 25 ngày làm việc đối với trường hợp thu hồi Giấy chứng nhận đã cấp. - Không quá 20 ngày làm việc đối với trường hợp đăng ký, cấp lại Giấy chứng nhận sau thu hồi </w:t>
            </w:r>
          </w:p>
        </w:tc>
        <w:tc>
          <w:p/>
          <w:p>
            <w:pPr>
              <w:spacing w:after="0" w:before="0" w:lineRule="auto" w:line="276"/>
              <w:jc w:val="left"/>
            </w:pPr>
            <w:r>
              <w:rPr>
                <w:rFonts w:ascii="Times New Roman" w:hAnsi="Times New Roman" w:cs="Times New Roman" w:eastAsia="Times New Roman"/>
                <w:b w:val="false"/>
                <w:sz w:val="26"/>
              </w:rPr>
              <w:t>Lệ phí : 120000 Đồng</w:t>
              <w:t xml:space="preserve"> (a) Trường hợp giấy chứng nhận bị thu hồi là Giấy chứng nhận cấp lần đầu: * Giấy Chứng nhận quyền sử dụng đất, quyền sở hữu tài sản gắn liền với đất: -	Cộng đồng dân cư; người Việt Nam định cư nước ngoài được sở hữu nhà ở gắn liền với quyền sử dụng đất; hộ gia đình, cá nhân có đất thuộc các phường thành phố Long Khánh và Biên Hòa: 120.000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60.000 đồng/giấy.)</w:t>
            </w:r>
          </w:p>
          <w:p>
            <w:pPr>
              <w:spacing w:after="0" w:before="0" w:lineRule="auto" w:line="276"/>
              <w:jc w:val="left"/>
            </w:pPr>
            <w:r>
              <w:rPr>
                <w:rFonts w:ascii="Times New Roman" w:hAnsi="Times New Roman" w:cs="Times New Roman" w:eastAsia="Times New Roman"/>
                <w:b w:val="false"/>
                <w:sz w:val="26"/>
              </w:rPr>
              <w:t>Lệ phí : 30000 Đồng</w:t>
              <w:t xml:space="preserve"> (a) Trường hợp giấy chứng nhận bị thu hồi là Giấy chứng nhận cấp lần đầu: * Cấp giấy chứng nhận quyền sử dụng đất: -	Cộng đồng dân cư; người Việt Nam định cư nước ngoài được sở hữu nhà ở gắn liền với quyền sử dụng đất; hộ gia đình, cá nhân có đất thuộc các phường thành phố Long Khánh và Biên Hòa: 30.000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15.000 đồng/giấy.)</w:t>
            </w:r>
          </w:p>
          <w:p>
            <w:pPr>
              <w:spacing w:after="0" w:before="0" w:lineRule="auto" w:line="276"/>
              <w:jc w:val="left"/>
            </w:pPr>
            <w:r>
              <w:rPr>
                <w:rFonts w:ascii="Times New Roman" w:hAnsi="Times New Roman" w:cs="Times New Roman" w:eastAsia="Times New Roman"/>
                <w:b w:val="false"/>
                <w:sz w:val="26"/>
              </w:rPr>
              <w:t>Phí : 880.000 Đồng</w:t>
              <w:t xml:space="preserve"> (a)	Trường hợp giấy chứng nhận bị thu hồi là Giấy chứng nhận cấp lần đầu: + Cấp giấy chứng nhận về quyền sử dụng đất: 880.000 đồng/hồ sơ/thửa/GCN. + Cấp giấy chứng nhận về tài sản: 980.000 đồng/hồ sơ/thửa/GCN. + Cấp giấy chứng nhận đối với cả đất và tài sản gắn liền với đất: 1.250.000 đồng/hồ sơ/thửa/GCN.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w:t>
            </w:r>
          </w:p>
        </w:tc>
        <w:tc>
          <w:p/>
          <w:p>
            <w:pPr>
              <w:spacing w:after="0" w:before="0" w:lineRule="auto" w:line="276"/>
              <w:jc w:val="left"/>
            </w:pPr>
            <w:r>
              <w:rPr>
                <w:rFonts w:ascii="Times New Roman" w:hAnsi="Times New Roman" w:cs="Times New Roman" w:eastAsia="Times New Roman"/>
                <w:b w:val="false"/>
                <w:sz w:val="26"/>
              </w:rPr>
              <w:t>Nộp trực tiếp tại Bộ phận Một cửa cấp xã, phường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Không quá 25 ngày làm việc đối với trường hợp thu hồi Giấy chứng nhận đã cấp. - Không quá 20 ngày làm việc đối với trường hợp đăng ký, cấp lại Giấy chứng nhận sau thu hồi </w:t>
            </w:r>
          </w:p>
        </w:tc>
        <w:tc>
          <w:p/>
          <w:p>
            <w:pPr>
              <w:spacing w:after="0" w:before="0" w:lineRule="auto" w:line="276"/>
              <w:jc w:val="left"/>
            </w:pPr>
            <w:r>
              <w:rPr>
                <w:rFonts w:ascii="Times New Roman" w:hAnsi="Times New Roman" w:cs="Times New Roman" w:eastAsia="Times New Roman"/>
                <w:b w:val="false"/>
                <w:sz w:val="26"/>
              </w:rPr>
              <w:t>Phí : 836.000 Đồng</w:t>
              <w:t xml:space="preserve"> (a)	Trường hợp giấy chứng nhận bị thu hồi là Giấy chứng nhận cấp lần đầu: + Cấp giấy chứng nhận về quyền sử dụng đất: 836.000 đồng/hồ sơ/thửa/GCN. + Cấp giấy chứng nhận về tài sản: 931.000 đồng/hồ sơ/thửa/GCN. + Cấp giấy chứng nhận đối với cả đất và tài sản gắn liền với đất: 1.187.500 đồng/hồ sơ/thửa/GCN.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Lệ phí : 0 Đồng</w:t>
              <w:t xml:space="preserve"> (Miễn giảm 100% theo Nghị quyết số 21/2024/NQ-HĐND ngày 29/11/2024 của Hội đồng nhân dân tỉnh Đồng Nai.)</w:t>
            </w:r>
          </w:p>
        </w:tc>
        <w:tc>
          <w:p/>
          <w:p>
            <w:pPr>
              <w:spacing w:after="0" w:before="0" w:lineRule="auto" w:line="276"/>
              <w:jc w:val="left"/>
            </w:pPr>
            <w:r>
              <w:rPr>
                <w:rFonts w:ascii="Times New Roman" w:hAnsi="Times New Roman" w:cs="Times New Roman" w:eastAsia="Times New Roman"/>
                <w:b w:val="false"/>
                <w:sz w:val="26"/>
              </w:rPr>
              <w:t>Nộp trên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Không quá 25 ngày làm việc đối với trường hợp thu hồi Giấy chứng nhận đã cấp. - Không quá 20 ngày làm việc đối với trường hợp đăng ký, cấp lại Giấy chứng nhận sau thu hồi </w:t>
            </w:r>
          </w:p>
        </w:tc>
        <w:tc>
          <w:p/>
          <w:p>
            <w:pPr>
              <w:spacing w:after="0" w:before="0" w:lineRule="auto" w:line="276"/>
              <w:jc w:val="left"/>
            </w:pPr>
            <w:r>
              <w:rPr>
                <w:rFonts w:ascii="Times New Roman" w:hAnsi="Times New Roman" w:cs="Times New Roman" w:eastAsia="Times New Roman"/>
                <w:b w:val="false"/>
                <w:sz w:val="26"/>
              </w:rPr>
              <w:t>Phí : 880.000 Đồng</w:t>
              <w:t xml:space="preserve"> (a)	Trường hợp giấy chứng nhận bị thu hồi là Giấy chứng nhận cấp lần đầu: + Cấp giấy chứng nhận về quyền sử dụng đất: 880.000 đồng/hồ sơ/thửa/GCN. + Cấp giấy chứng nhận về tài sản: 980.000 đồng/hồ sơ/thửa/GCN. + Cấp giấy chứng nhận đối với cả đất và tài sản gắn liền với đất: 1.250.000 đồng/hồ sơ/thửa/GCN.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Lệ phí : 30000 Đồng</w:t>
              <w:t xml:space="preserve"> (a) Trường hợp giấy chứng nhận bị thu hồi là Giấy chứng nhận cấp lần đầu: * Cấp giấy chứng nhận quyền sử dụng đất: -	Cộng đồng dân cư; người Việt Nam định cư nước ngoài được sở hữu nhà ở gắn liền với quyền sử dụng đất; hộ gia đình, cá nhân có đất thuộc các phường thành phố Long Khánh và Biên Hòa: 30.000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15.000 đồng/giấy.)</w:t>
            </w:r>
          </w:p>
          <w:p>
            <w:pPr>
              <w:spacing w:after="0" w:before="0" w:lineRule="auto" w:line="276"/>
              <w:jc w:val="left"/>
            </w:pPr>
            <w:r>
              <w:rPr>
                <w:rFonts w:ascii="Times New Roman" w:hAnsi="Times New Roman" w:cs="Times New Roman" w:eastAsia="Times New Roman"/>
                <w:b w:val="false"/>
                <w:sz w:val="26"/>
              </w:rPr>
              <w:t>Lệ phí : 120000 Đồng</w:t>
              <w:t xml:space="preserve"> (a) Trường hợp giấy chứng nhận bị thu hồi là Giấy chứng nhận cấp lần đầu: * Giấy Chứng nhận quyền sử dụng đất, quyền sở hữu tài sản gắn liền với đất: -	Cộng đồng dân cư; người Việt Nam định cư nước ngoài được sở hữu nhà ở gắn liền với quyền sử dụng đất; hộ gia đình, cá nhân có đất thuộc các phường thành phố Long Khánh và Biên Hòa: 120.000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60.000 đồng/giấy.)</w:t>
            </w:r>
          </w:p>
        </w:tc>
        <w:tc>
          <w:p/>
          <w:p>
            <w:pPr>
              <w:spacing w:after="0" w:before="0" w:lineRule="auto" w:line="276"/>
              <w:jc w:val="left"/>
            </w:pPr>
            <w:r>
              <w:rPr>
                <w:rFonts w:ascii="Times New Roman" w:hAnsi="Times New Roman" w:cs="Times New Roman" w:eastAsia="Times New Roman"/>
                <w:b w:val="false"/>
                <w:sz w:val="26"/>
              </w:rPr>
              <w:t>Nộp thông qua dịch vụ bưu chính công ích.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kiến nghị việc cấp Giấy chứng nhận không đúng quy định của pháp luật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Ủy ban nhân dân cấp xã, Văn phòng Đăng ký đất đai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a) Nộp trực tiếp tại Trung tâm Phục vụ hành chính công tỉnh, phường, xã; b) Nộp thông qua dịch vụ bưu chính công ích; c) Nộp trên cổng dịch vụ công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 Quyết định thu hồi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58/2024/QH15</w:t>
            </w:r>
          </w:p>
        </w:tc>
        <w:tc>
          <w:p/>
          <w:p>
            <w:pPr>
              <w:spacing w:after="0" w:before="0" w:lineRule="auto" w:line="276"/>
              <w:jc w:val="left"/>
            </w:pPr>
            <w:r>
              <w:rPr>
                <w:rFonts w:ascii="Times New Roman" w:hAnsi="Times New Roman" w:cs="Times New Roman" w:eastAsia="Times New Roman"/>
                <w:b w:val="false"/>
                <w:sz w:val="26"/>
              </w:rPr>
              <w:t>Luật Đầu tư công số 58/2024/QH15 ngày 29/11/2024.</w:t>
            </w:r>
          </w:p>
        </w:tc>
        <w:tc>
          <w:p/>
          <w:p>
            <w:pPr>
              <w:spacing w:after="0" w:before="0" w:lineRule="auto" w:line="276"/>
              <w:jc w:val="left"/>
            </w:pPr>
            <w:r>
              <w:rPr>
                <w:rFonts w:ascii="Times New Roman" w:hAnsi="Times New Roman" w:cs="Times New Roman" w:eastAsia="Times New Roman"/>
                <w:b w:val="false"/>
                <w:sz w:val="26"/>
              </w:rPr>
              <w:t>29-11-2024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quy hoạch đô thị và nông thôn năm 2024</w:t>
            </w:r>
          </w:p>
        </w:tc>
        <w:tc>
          <w:p/>
          <w:p>
            <w:pPr>
              <w:spacing w:after="0" w:before="0" w:lineRule="auto" w:line="276"/>
              <w:jc w:val="left"/>
            </w:pPr>
            <w:r>
              <w:rPr>
                <w:rFonts w:ascii="Times New Roman" w:hAnsi="Times New Roman" w:cs="Times New Roman" w:eastAsia="Times New Roman"/>
                <w:b w:val="false"/>
                <w:sz w:val="26"/>
              </w:rPr>
              <w:t>26-11-2024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2026-05-24T13:17:35Z</dcterms:created>
  <dc:creator>Apache POI</dc:creator>
</cp:coreProperties>
</file>