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1.012796.H19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 lần đầu có sai sót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Bước 1: Người yêu cầu đính chính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cơ quan có chức năng quản lý đất đai cấp xã.
Bước 3: Cơ quan có chức năng quản lý đất đai cấp xã thực hiện:
- Thông báo cho Văn phòng đăng ký đất đai, Chi nhánh văn phòng đăng ký đất đai để chuyển hồ sơ cấp Giấy chứng nhận lần đầu để kiểm tra hồ sơ, lập biên bản kết luận về nội dung và nguyên nhân sai sót.
- Trình Chủ tịch Ủy ban nhân dân cấp xã xác nhận nội dung đính chính trên Giấy chứng nhận đã cấp hoặc cấp mới Giấy chứng nhận quyền sử dụng đất, quyền sở hữu tài sản gắn liền với đất.
- Chuyển Giấy chứng nhận đến cơ quan tiếp nhận hồ sơ để trao cho người được cấp.
- Chuyển hồ sơ đến Văn phòng đăng ký đất đai, Chi nhánh văn phòng đăng ký đất đai để chỉnh lý, cập nhật biến động vào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880.000 Đồng</w:t>
              <w:t xml:space="preserve"> (Cấp giấy chứng nhận về quyền sử dụng đất: 880.000 đồng/hồ sơ/thửa/GCN)</w:t>
            </w:r>
          </w:p>
          <w:p>
            <w:pPr>
              <w:spacing w:after="0" w:before="0" w:lineRule="auto" w:line="276"/>
              <w:jc w:val="left"/>
            </w:pPr>
            <w:r>
              <w:rPr>
                <w:rFonts w:ascii="Times New Roman" w:hAnsi="Times New Roman" w:cs="Times New Roman" w:eastAsia="Times New Roman"/>
                <w:b w:val="false"/>
                <w:sz w:val="26"/>
              </w:rPr>
              <w:t>Phí : 980.000 Đồng</w:t>
              <w:t xml:space="preserve"> (Cấp giấy chứng nhận về tài sản: 980.000 đồng/hồ sơ/thửa/GCN)</w:t>
            </w:r>
          </w:p>
          <w:p>
            <w:pPr>
              <w:spacing w:after="0" w:before="0" w:lineRule="auto" w:line="276"/>
              <w:jc w:val="left"/>
            </w:pPr>
            <w:r>
              <w:rPr>
                <w:rFonts w:ascii="Times New Roman" w:hAnsi="Times New Roman" w:cs="Times New Roman" w:eastAsia="Times New Roman"/>
                <w:b w:val="false"/>
                <w:sz w:val="26"/>
              </w:rPr>
              <w:t>Phí : 50.000 Đồng</w:t>
              <w:t xml:space="preserve">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Phí : 1.250.000 Đồng</w:t>
              <w:t xml:space="preserve"> (Cấp giấy chứng nhận đối với cả đất và tài sản gắn liền với đất: 1.250.000 đồng/hồ sơ/thửa/GCN.)</w:t>
            </w:r>
          </w:p>
          <w:p>
            <w:pPr>
              <w:spacing w:after="0" w:before="0" w:lineRule="auto" w:line="276"/>
              <w:jc w:val="left"/>
            </w:pPr>
            <w:r>
              <w:rPr>
                <w:rFonts w:ascii="Times New Roman" w:hAnsi="Times New Roman" w:cs="Times New Roman" w:eastAsia="Times New Roman"/>
                <w:b w:val="false"/>
                <w:sz w:val="26"/>
              </w:rPr>
              <w:t>Lệ phí : 30.000 Đồng</w:t>
              <w:t xml:space="preserve"> (Cấp giấy chứng nhận quyền sử dụng đất: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w:t>
            </w:r>
          </w:p>
          <w:p>
            <w:pPr>
              <w:spacing w:after="0" w:before="0" w:lineRule="auto" w:line="276"/>
              <w:jc w:val="left"/>
            </w:pPr>
            <w:r>
              <w:rPr>
                <w:rFonts w:ascii="Times New Roman" w:hAnsi="Times New Roman" w:cs="Times New Roman" w:eastAsia="Times New Roman"/>
                <w:b w:val="false"/>
                <w:sz w:val="26"/>
              </w:rPr>
              <w:t>Lệ phí : 120.000 Đồng</w:t>
              <w:t xml:space="preserve"> (Giấy Chứng nhận quyền sử dụng đất, quyền sở hữu tài sản gắn liền với đất: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Phí : 836.000 Đồng</w:t>
              <w:t xml:space="preserve"> (Cấp giấy chứng nhận về quyền sử dụng đất: 836.000 đồng/hồ sơ/thửa/GCN.)</w:t>
            </w:r>
          </w:p>
          <w:p>
            <w:pPr>
              <w:spacing w:after="0" w:before="0" w:lineRule="auto" w:line="276"/>
              <w:jc w:val="left"/>
            </w:pPr>
            <w:r>
              <w:rPr>
                <w:rFonts w:ascii="Times New Roman" w:hAnsi="Times New Roman" w:cs="Times New Roman" w:eastAsia="Times New Roman"/>
                <w:b w:val="false"/>
                <w:sz w:val="26"/>
              </w:rPr>
              <w:t>Phí : 931.000 Đồng</w:t>
              <w:t xml:space="preserve"> (Cấp giấy chứng nhận về tài sản: 931.000 đồng/hồ sơ/thửa/GCN.)</w:t>
            </w:r>
          </w:p>
          <w:p>
            <w:pPr>
              <w:spacing w:after="0" w:before="0" w:lineRule="auto" w:line="276"/>
              <w:jc w:val="left"/>
            </w:pPr>
            <w:r>
              <w:rPr>
                <w:rFonts w:ascii="Times New Roman" w:hAnsi="Times New Roman" w:cs="Times New Roman" w:eastAsia="Times New Roman"/>
                <w:b w:val="false"/>
                <w:sz w:val="26"/>
              </w:rPr>
              <w:t>Phí : 1.187.500 Đồng</w:t>
              <w:t xml:space="preserve"> (Cấp giấy chứng nhận đối với cả đất và tài sản gắn liền với đất: 1.187.500 đồng/hồ sơ/thửa/GCN)</w:t>
            </w:r>
          </w:p>
          <w:p>
            <w:pPr>
              <w:spacing w:after="0" w:before="0" w:lineRule="auto" w:line="276"/>
              <w:jc w:val="left"/>
            </w:pPr>
            <w:r>
              <w:rPr>
                <w:rFonts w:ascii="Times New Roman" w:hAnsi="Times New Roman" w:cs="Times New Roman" w:eastAsia="Times New Roman"/>
                <w:b w:val="false"/>
                <w:sz w:val="26"/>
              </w:rPr>
              <w:t>Lệ phí : 0 Đồng</w:t>
              <w:t xml:space="preserve"> (Miễn giảm 100% theo Nghị quyết số 21/2024/NQ-HĐND ngày 29/11/2024 của Hội đồng nhân dân tỉnh Đồng Nai.)</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(Cấp giấy chứng nhận quyền sử dụng đất: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w:t>
            </w:r>
          </w:p>
          <w:p>
            <w:pPr>
              <w:spacing w:after="0" w:before="0" w:lineRule="auto" w:line="276"/>
              <w:jc w:val="left"/>
            </w:pPr>
            <w:r>
              <w:rPr>
                <w:rFonts w:ascii="Times New Roman" w:hAnsi="Times New Roman" w:cs="Times New Roman" w:eastAsia="Times New Roman"/>
                <w:b w:val="false"/>
                <w:sz w:val="26"/>
              </w:rPr>
              <w:t>Phí : 50.000 Đồng</w:t>
              <w:t xml:space="preserve">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Phí : 880.000 Đồng</w:t>
              <w:t xml:space="preserve"> (Cấp giấy chứng nhận về quyền sử dụng đất: 880.000 đồng/hồ sơ/thửa/GCN)</w:t>
            </w:r>
          </w:p>
          <w:p>
            <w:pPr>
              <w:spacing w:after="0" w:before="0" w:lineRule="auto" w:line="276"/>
              <w:jc w:val="left"/>
            </w:pPr>
            <w:r>
              <w:rPr>
                <w:rFonts w:ascii="Times New Roman" w:hAnsi="Times New Roman" w:cs="Times New Roman" w:eastAsia="Times New Roman"/>
                <w:b w:val="false"/>
                <w:sz w:val="26"/>
              </w:rPr>
              <w:t>Phí : 980.000 Đồng</w:t>
              <w:t xml:space="preserve"> (Cấp giấy chứng nhận về tài sản: 980.000 đồng/hồ sơ/thửa/GCN)</w:t>
            </w:r>
          </w:p>
          <w:p>
            <w:pPr>
              <w:spacing w:after="0" w:before="0" w:lineRule="auto" w:line="276"/>
              <w:jc w:val="left"/>
            </w:pPr>
            <w:r>
              <w:rPr>
                <w:rFonts w:ascii="Times New Roman" w:hAnsi="Times New Roman" w:cs="Times New Roman" w:eastAsia="Times New Roman"/>
                <w:b w:val="false"/>
                <w:sz w:val="26"/>
              </w:rPr>
              <w:t>Phí : 1.250.000 Đồng</w:t>
              <w:t xml:space="preserve"> (Cấp giấy chứng nhận đối với cả đất và tài sản gắn liền với đất: 1.250.000 đồng/hồ sơ/thửa/GCN.)</w:t>
            </w:r>
          </w:p>
          <w:p>
            <w:pPr>
              <w:spacing w:after="0" w:before="0" w:lineRule="auto" w:line="276"/>
              <w:jc w:val="left"/>
            </w:pPr>
            <w:r>
              <w:rPr>
                <w:rFonts w:ascii="Times New Roman" w:hAnsi="Times New Roman" w:cs="Times New Roman" w:eastAsia="Times New Roman"/>
                <w:b w:val="false"/>
                <w:sz w:val="26"/>
              </w:rPr>
              <w:t>Lệ phí : 120.000 Đồng</w:t>
              <w:t xml:space="preserve"> (Giấy Chứng nhận quyền sử dụng đất, quyền sở hữu tài sản gắn liền với đất: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tỉnh, phường, xã; b) Nộp thông qua dịch vụ bưu chính công ích. c) Nộp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58/2024/QH15</w:t>
            </w:r>
          </w:p>
        </w:tc>
        <w:tc>
          <w:p/>
          <w:p>
            <w:pPr>
              <w:spacing w:after="0" w:before="0" w:lineRule="auto" w:line="276"/>
              <w:jc w:val="left"/>
            </w:pPr>
            <w:r>
              <w:rPr>
                <w:rFonts w:ascii="Times New Roman" w:hAnsi="Times New Roman" w:cs="Times New Roman" w:eastAsia="Times New Roman"/>
                <w:b w:val="false"/>
                <w:sz w:val="26"/>
              </w:rPr>
              <w:t>Luật Đầu tư công số 58/2024/QH15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2026-05-24T13:21:09Z</dcterms:created>
  <dc:creator>Apache POI</dc:creator>
</cp:coreProperties>
</file>