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hoặc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Ủy ban nhân dân cấp xã nơi có đất kiểm tra thực tế sử dụng đất của tổ chức, xác định ranh giới cụ thể của thửa đất theo quy định tại khoản 2 Điều 142 và khoản 2 Điều 145 Luật Đất đai và thực hiện các công việc sau:
3.1. Chủ tịch Ủy ban nhân dân cấp xã:
- Quyết định hình thức sử dụng đất theo Mẫu số 20 ban hành kèm theo Nghị định số 151/2025/NĐ-CP đối với trường hợp sử dụng đất theo hình thức quy định tại Điều 118 và khoản 3 Điều 120 Luật Đất đai hoặc trường hợp quy định tại Điều 119 và khoản 2 Điều 120 Luật Đất đai mà được miễn toàn bộ tiền sử dụng đất, tiền thuê đất.
- Chỉ đạo gửi Phiếu chuyển thông tin để xác định nghĩa vụ tài chính về đất đai theo Mẫu số 19 ban hành kèm theo Nghị định số 151/2025/NĐ-CP đến cơ quan thuế đối với trường hợp phải thực hiện nghĩa vụ tài chính.
- Cấp Giấy chứng nhận quyền sử dụng đất, quyền sở hữu tài sản gắn liền với đất sau khi nhận được thông báo của cơ quan thuế về việc hoàn thành nghĩa vụ tài chính.
- Chỉ đạo chuyển hồ sơ kèm theo bản sao Giấy chứng nhận đã cấp đến Văn phòng đăng ký đất đai để lập, cập nhật, chỉnh lý hồ sơ địa chính, cơ sở dữ liệu đất đai.
3.2. Đối với trường hợp sử dụng đất theo hình thức quy định tại Điều 119, khoản 2 Điều 120 Luật Đất đai mà không thuộc trường hợp được miễn toàn bộ tiền sử dụng đất, tiền thuê đất cho cả thời hạn thuê thì chuyển hồ sơ đến cơ quan có chức năng quản lý đất đai cấp tỉnh.
Bước 4: Cơ quan có chức năng quản lý đất đai cấp tỉnh thực hiện:
- Trình Chủ tịch Ủy ban nhân dân cấp tỉnh quyết định hình thức sử dụng đất theo Mẫu số 20 ban hành kèm theo Nghị định số 151/2025/NĐ-CP.
- Xác định giá đất và gửi Phiếu chuyển thông tin để xác định nghĩa vụ tài chính về đất đai theo Mẫu số 19 ban hành kèm theo Nghị định số 151/2025/NĐ-CP đến cơ quan thuế để xác định và thông báo thu nghĩa vụ tài chính cho người sử dụng đất.
- Cấp Giấy chứng nhận quyền sử dụng đất, quyền sở hữu tài sản gắn liền với đất sau khi nhận được thông báo của cơ quan thuế về việc hoàn thành nghĩa vụ tài chính.
- Chuyển Giấy chứng nhận đến cơ quan tiếp nhận hồ sơ để trao cho người được cấp;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17 ngày làm việc và 20 ngày làm việc </w:t>
            </w:r>
          </w:p>
        </w:tc>
        <w:tc>
          <w:p/>
          <w:p>
            <w:pPr>
              <w:spacing w:after="0" w:before="0" w:lineRule="auto" w:line="276"/>
              <w:jc w:val="left"/>
            </w:pPr>
            <w:r>
              <w:rPr>
                <w:rFonts w:ascii="Times New Roman" w:hAnsi="Times New Roman" w:cs="Times New Roman" w:eastAsia="Times New Roman"/>
                <w:b w:val="false"/>
                <w:sz w:val="26"/>
              </w:rPr>
              <w:t>Phí : 50000 Đồng</w:t>
              <w:t xml:space="preserve"> (* Đối với hồ sơ tổ chức: Trường hợp tổ chức đề nghị cấp giấy chứng nhận đối với các dự án có nhiều thửa đất, giấy chứng nhận từ thửa thứ hai thu 50.000 đồng/giấy chứng nhận/thửa đất.)</w:t>
            </w:r>
          </w:p>
          <w:p>
            <w:pPr>
              <w:spacing w:after="0" w:before="0" w:lineRule="auto" w:line="276"/>
              <w:jc w:val="left"/>
            </w:pPr>
            <w:r>
              <w:rPr>
                <w:rFonts w:ascii="Times New Roman" w:hAnsi="Times New Roman" w:cs="Times New Roman" w:eastAsia="Times New Roman"/>
                <w:b w:val="false"/>
                <w:sz w:val="26"/>
              </w:rPr>
              <w:t>Phí : 1260000 Đồng</w:t>
              <w:t xml:space="preserve"> (* Đối với hồ sơ tổ chức: + Cấp giấy chứng nhận về quyền sử dụng đất: 1.260.000 đồng/hồ sơ/thửa/GCN;)</w:t>
            </w:r>
          </w:p>
          <w:p>
            <w:pPr>
              <w:spacing w:after="0" w:before="0" w:lineRule="auto" w:line="276"/>
              <w:jc w:val="left"/>
            </w:pPr>
            <w:r>
              <w:rPr>
                <w:rFonts w:ascii="Times New Roman" w:hAnsi="Times New Roman" w:cs="Times New Roman" w:eastAsia="Times New Roman"/>
                <w:b w:val="false"/>
                <w:sz w:val="26"/>
              </w:rPr>
              <w:t>Phí : 1840000 Đồng</w:t>
              <w:t xml:space="preserve"> (* Đối với hồ sơ tổ chức: + Cấp giấy chứng nhận về tài sản: 1.840.000 đồng/hồ sơ/thửa/GCN;)</w:t>
            </w:r>
          </w:p>
          <w:p>
            <w:pPr>
              <w:spacing w:after="0" w:before="0" w:lineRule="auto" w:line="276"/>
              <w:jc w:val="left"/>
            </w:pPr>
            <w:r>
              <w:rPr>
                <w:rFonts w:ascii="Times New Roman" w:hAnsi="Times New Roman" w:cs="Times New Roman" w:eastAsia="Times New Roman"/>
                <w:b w:val="false"/>
                <w:sz w:val="26"/>
              </w:rPr>
              <w:t>Phí : 2090000 Đồng</w:t>
              <w:t xml:space="preserve"> (* Đối với hồ sơ tổ chức: + Cấp giấy chứng nhận đối với cả đất và tài sản gắn liền với đất: 2.090.000 đồng/hồ sơ/thửa/GCN;)</w:t>
            </w:r>
          </w:p>
          <w:p>
            <w:pPr>
              <w:spacing w:after="0" w:before="0" w:lineRule="auto" w:line="276"/>
              <w:jc w:val="left"/>
            </w:pPr>
            <w:r>
              <w:rPr>
                <w:rFonts w:ascii="Times New Roman" w:hAnsi="Times New Roman" w:cs="Times New Roman" w:eastAsia="Times New Roman"/>
                <w:b w:val="false"/>
                <w:sz w:val="26"/>
              </w:rPr>
              <w:t>Lệ phí : 120000 Đồng</w:t>
              <w:t xml:space="preserve"> (*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w:t>
            </w:r>
          </w:p>
          <w:p>
            <w:pPr>
              <w:spacing w:after="0" w:before="0" w:lineRule="auto" w:line="276"/>
              <w:jc w:val="left"/>
            </w:pPr>
            <w:r>
              <w:rPr>
                <w:rFonts w:ascii="Times New Roman" w:hAnsi="Times New Roman" w:cs="Times New Roman" w:eastAsia="Times New Roman"/>
                <w:b w:val="false"/>
                <w:sz w:val="26"/>
              </w:rPr>
              <w:t>Lệ phí : 600000 Đồng</w:t>
              <w:t xml:space="preserve"> (*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 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27 ngày làm việc và 30 ngày làm việc </w:t>
            </w:r>
          </w:p>
        </w:tc>
        <w:tc>
          <w:p/>
          <w:p>
            <w:pPr>
              <w:spacing w:after="0" w:before="0" w:lineRule="auto" w:line="276"/>
              <w:jc w:val="left"/>
            </w:pPr>
            <w:r>
              <w:rPr>
                <w:rFonts w:ascii="Times New Roman" w:hAnsi="Times New Roman" w:cs="Times New Roman" w:eastAsia="Times New Roman"/>
                <w:b w:val="false"/>
                <w:sz w:val="26"/>
              </w:rPr>
              <w:t>Phí :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 Đồng</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17 ngày làm việc và 20 ngày làm việc </w:t>
            </w:r>
          </w:p>
        </w:tc>
        <w:tc>
          <w:p/>
          <w:p>
            <w:pPr>
              <w:spacing w:after="0" w:before="0" w:lineRule="auto" w:line="276"/>
              <w:jc w:val="left"/>
            </w:pPr>
            <w:r>
              <w:rPr>
                <w:rFonts w:ascii="Times New Roman" w:hAnsi="Times New Roman" w:cs="Times New Roman" w:eastAsia="Times New Roman"/>
                <w:b w:val="false"/>
                <w:sz w:val="26"/>
              </w:rPr>
              <w:t>Phí : 50000 Đồng</w:t>
              <w:t xml:space="preserve"> (* Đối với hồ sơ tổ chức: Trường hợp tổ chức đề nghị cấp giấy chứng nhận đối với các dự án có nhiều thửa đất, giấy chứng nhận cấp từ thửa thứ hai thu 50.000 đồng/giấy chứng nhận/thửa đất.)</w:t>
            </w:r>
          </w:p>
          <w:p>
            <w:pPr>
              <w:spacing w:after="0" w:before="0" w:lineRule="auto" w:line="276"/>
              <w:jc w:val="left"/>
            </w:pPr>
            <w:r>
              <w:rPr>
                <w:rFonts w:ascii="Times New Roman" w:hAnsi="Times New Roman" w:cs="Times New Roman" w:eastAsia="Times New Roman"/>
                <w:b w:val="false"/>
                <w:sz w:val="26"/>
              </w:rPr>
              <w:t>Phí : 1197000 Đồng</w:t>
              <w:t xml:space="preserve"> (* Đối với hồ sơ tổ chức: + Cấp giấy chứng nhận về quyền sử dụng đất: 1.197.000 đồng/hồ sơ/thửa/GCN;)</w:t>
            </w:r>
          </w:p>
          <w:p>
            <w:pPr>
              <w:spacing w:after="0" w:before="0" w:lineRule="auto" w:line="276"/>
              <w:jc w:val="left"/>
            </w:pPr>
            <w:r>
              <w:rPr>
                <w:rFonts w:ascii="Times New Roman" w:hAnsi="Times New Roman" w:cs="Times New Roman" w:eastAsia="Times New Roman"/>
                <w:b w:val="false"/>
                <w:sz w:val="26"/>
              </w:rPr>
              <w:t>Phí : 1748000 Đồng</w:t>
              <w:t xml:space="preserve"> (* Đối với hồ sơ tổ chức: + Cấp giấy chứng nhận về tài sản: 1.748.000 đồng/hồ sơ/thửa/GCN;)</w:t>
            </w:r>
          </w:p>
          <w:p>
            <w:pPr>
              <w:spacing w:after="0" w:before="0" w:lineRule="auto" w:line="276"/>
              <w:jc w:val="left"/>
            </w:pPr>
            <w:r>
              <w:rPr>
                <w:rFonts w:ascii="Times New Roman" w:hAnsi="Times New Roman" w:cs="Times New Roman" w:eastAsia="Times New Roman"/>
                <w:b w:val="false"/>
                <w:sz w:val="26"/>
              </w:rPr>
              <w:t>Phí : 1985500 Đồng</w:t>
              <w:t xml:space="preserve"> (* Đối với hồ sơ tổ chức: + Cấp giấy chứng nhận đối với cả đất và tài sản gắn liền với đất: 1.985.500 đồng/hồ sơ/thửa/GCN;)</w:t>
            </w:r>
          </w:p>
          <w:p>
            <w:pPr>
              <w:spacing w:after="0" w:before="0" w:lineRule="auto" w:line="276"/>
              <w:jc w:val="left"/>
            </w:pPr>
            <w:r>
              <w:rPr>
                <w:rFonts w:ascii="Times New Roman" w:hAnsi="Times New Roman" w:cs="Times New Roman" w:eastAsia="Times New Roman"/>
                <w:b w:val="false"/>
                <w:sz w:val="26"/>
              </w:rPr>
              <w:t>Lệ phí : 0 Đồng</w:t>
              <w:t xml:space="preserve"> (Miễn giảm 100% theo Nghị quyết số 21/2024/NQ- HĐND ngày 29/11/2024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 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27 ngày làm việc và 30 ngày làm việc </w:t>
            </w:r>
          </w:p>
        </w:tc>
        <w:tc>
          <w:p/>
          <w:p>
            <w:pPr>
              <w:spacing w:after="0" w:before="0" w:lineRule="auto" w:line="276"/>
              <w:jc w:val="left"/>
            </w:pPr>
            <w:r>
              <w:rPr>
                <w:rFonts w:ascii="Times New Roman" w:hAnsi="Times New Roman" w:cs="Times New Roman" w:eastAsia="Times New Roman"/>
                <w:b w:val="false"/>
                <w:sz w:val="26"/>
              </w:rPr>
              <w:t>Phí :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 Đồng</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17 ngày làm việc và 20 ngày làm việc </w:t>
            </w:r>
          </w:p>
        </w:tc>
        <w:tc>
          <w:p/>
          <w:p>
            <w:pPr>
              <w:spacing w:after="0" w:before="0" w:lineRule="auto" w:line="276"/>
              <w:jc w:val="left"/>
            </w:pPr>
            <w:r>
              <w:rPr>
                <w:rFonts w:ascii="Times New Roman" w:hAnsi="Times New Roman" w:cs="Times New Roman" w:eastAsia="Times New Roman"/>
                <w:b w:val="false"/>
                <w:sz w:val="26"/>
              </w:rPr>
              <w:t>Phí : 50000 Đồng</w:t>
              <w:t xml:space="preserve"> (* Đối với hồ sơ tổ chức: Trường hợp tổ chức đề nghị cấp giấy chứng nhận đối với các dự án có nhiều thửa đất, giấy chứng nhận từ thửa thứ hai thu 50.000 đồng/giấy chứng nhận/thửa đất.)</w:t>
            </w:r>
          </w:p>
          <w:p>
            <w:pPr>
              <w:spacing w:after="0" w:before="0" w:lineRule="auto" w:line="276"/>
              <w:jc w:val="left"/>
            </w:pPr>
            <w:r>
              <w:rPr>
                <w:rFonts w:ascii="Times New Roman" w:hAnsi="Times New Roman" w:cs="Times New Roman" w:eastAsia="Times New Roman"/>
                <w:b w:val="false"/>
                <w:sz w:val="26"/>
              </w:rPr>
              <w:t>Phí : 1260000 Đồng</w:t>
              <w:t xml:space="preserve"> (* Đối với hồ sơ tổ chức: + Cấp giấy chứng nhận về quyền sử dụng đất: 1.260.000 đồng/hồ sơ/thửa/GCN;)</w:t>
            </w:r>
          </w:p>
          <w:p>
            <w:pPr>
              <w:spacing w:after="0" w:before="0" w:lineRule="auto" w:line="276"/>
              <w:jc w:val="left"/>
            </w:pPr>
            <w:r>
              <w:rPr>
                <w:rFonts w:ascii="Times New Roman" w:hAnsi="Times New Roman" w:cs="Times New Roman" w:eastAsia="Times New Roman"/>
                <w:b w:val="false"/>
                <w:sz w:val="26"/>
              </w:rPr>
              <w:t>Phí : 1840000 Đồng</w:t>
              <w:t xml:space="preserve"> (* Đối với hồ sơ tổ chức: + Cấp giấy chứng nhận về tài sản: 1.840.000 đồng/hồ sơ/thửa/GCN;)</w:t>
            </w:r>
          </w:p>
          <w:p>
            <w:pPr>
              <w:spacing w:after="0" w:before="0" w:lineRule="auto" w:line="276"/>
              <w:jc w:val="left"/>
            </w:pPr>
            <w:r>
              <w:rPr>
                <w:rFonts w:ascii="Times New Roman" w:hAnsi="Times New Roman" w:cs="Times New Roman" w:eastAsia="Times New Roman"/>
                <w:b w:val="false"/>
                <w:sz w:val="26"/>
              </w:rPr>
              <w:t>Phí : 2090000 Đồng</w:t>
              <w:t xml:space="preserve"> (* Đối với hồ sơ tổ chức: + Cấp giấy chứng nhận đối với cả đất và tài sản gắn liền với đất: 2.090.000 đồng/hồ sơ/thửa/GCN;)</w:t>
            </w:r>
          </w:p>
          <w:p>
            <w:pPr>
              <w:spacing w:after="0" w:before="0" w:lineRule="auto" w:line="276"/>
              <w:jc w:val="left"/>
            </w:pPr>
            <w:r>
              <w:rPr>
                <w:rFonts w:ascii="Times New Roman" w:hAnsi="Times New Roman" w:cs="Times New Roman" w:eastAsia="Times New Roman"/>
                <w:b w:val="false"/>
                <w:sz w:val="26"/>
              </w:rPr>
              <w:t>Lệ phí : 120000 Đồng</w:t>
              <w:t xml:space="preserve">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w:t>
            </w:r>
          </w:p>
          <w:p>
            <w:pPr>
              <w:spacing w:after="0" w:before="0" w:lineRule="auto" w:line="276"/>
              <w:jc w:val="left"/>
            </w:pPr>
            <w:r>
              <w:rPr>
                <w:rFonts w:ascii="Times New Roman" w:hAnsi="Times New Roman" w:cs="Times New Roman" w:eastAsia="Times New Roman"/>
                <w:b w:val="false"/>
                <w:sz w:val="26"/>
              </w:rPr>
              <w:t>Lệ phí : 600000 Đồng</w:t>
              <w:t xml:space="preserve">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 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27 ngày làm việc và 30 ngày làm việc </w:t>
            </w:r>
          </w:p>
        </w:tc>
        <w:tc>
          <w:p/>
          <w:p>
            <w:pPr>
              <w:spacing w:after="0" w:before="0" w:lineRule="auto" w:line="276"/>
              <w:jc w:val="left"/>
            </w:pPr>
            <w:r>
              <w:rPr>
                <w:rFonts w:ascii="Times New Roman" w:hAnsi="Times New Roman" w:cs="Times New Roman" w:eastAsia="Times New Roman"/>
                <w:b w:val="false"/>
                <w:sz w:val="26"/>
              </w:rPr>
              <w:t>Phí :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 Đồng</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 Chi nhánh Văn phòng đăng ký đất đai, Ủy ban nhân dân cấp xã, Cơ quan có chức năng quản lý đất đai cấp tỉnh, Sở Nông nghiệp và Môi trường thành phố Đồng Nai, Văn phòng Đăng ký đất đai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phường, xã; b) Nộp thông qua dịch vụ bưu chính công ích. c) Nộp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2026-05-24T13:22:20Z</dcterms:created>
  <dc:creator>Apache POI</dc:creator>
</cp:coreProperties>
</file>