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858/QĐ-BTP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giao dịch liên quan đến tài sản là động sản, quyền sử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Người thực hiện chứng thực (hoặc người tiếp nhận hồ sơ) kiểm tra giấy tờ trong hồ sơ yêu cầu chứng thực, nếu đầy đủ, tại thời điểm chứng thực các bên tham gia giao dịch tự nguyện, minh mẫn và nhận thức, làm chủ được hành vi của mình thì thực hiện chứng thực.
+ Các bên tham gia giao dịch phải ký trước mặt người thực hiện chứng thực, nếu giao dịch có từ 02 (hai) trang trở lên thì phải ký vào từng trang. Trường hợp người yêu cầu chứng thực nộp hồ sơ tại Trung tâm Phục vụ hành chính công cấp xã thì các bên tham gia giao dịch phải ký trước mặt người tiếp nhận hồ sơ. Trường hợp người có thẩm quyền giao kết hợp đồng của các tổ chức tín dụng, doanh nghiệp đã đăng ký chữ ký mẫu tại cơ quan thực hiện chứng thực thì có thể ký trước vào hợp đồng; người thực hiện chứng thực (hoặc người tiếp nhận hồ sơ) phải đối chiếu chữ ký của họ trong hợp đồng với chữ ký mẫu trước khi thực hiện chứng thực, nếu nghi ngờ chữ ký trong hợp đồng khác với chữ ký mẫu thì yêu cầu người đó ký trước mặt.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tương ứng với từng loại giao dịch theo mẫu quy định. Trường hợp tiếp nhận hồ sơ tại Trung tâm Phục vụ hành chính công cấp xã thì người tiếp nhận hồ sơ ký vào từng trang của giao dịch và ký vào dưới lời chứng theo mẫu quy định.
Người thực hiện chứng thực ký vào từng trang của giao dịch (nếu hồ sơ không được tiếp nhận qua Trung tâm Phục vụ hành chính công cấp xã), ký, ghi rõ họ tên, đóng dấu của cơ quan thực hiện chứng thực và ghi vào sổ chứng thực.
Đối với giao dịch có từ 02 (hai) trang trở lên, thì từng trang phải được đánh số thứ tự, có chữ ký của người yêu cầu chứng thực và người thực hiện chứng thực; số lượng trang và lời chứng được ghi tại trang cuối của giao dịch. Trường hợp giao dịch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giao dịch, nội dung lời chứng cho người yêu cầu chứng thực và ký vào từng trang giao dịch với tư cách là người phiên dịch.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(Cá nhân, hộ gia đình vay vốn tại tổ chức tín dụng để phục vụ phát triển nông nghiệp, nông thôn theo quy định tại Nghị định số 55/2015/NĐ-về chính sách tín dụng phục vụ phát triển nông nghiệp, nông thôn thì không phải nộp phí chứng thực hợp đồng thế chấp tài sản.)</w:t>
            </w:r>
          </w:p>
        </w:tc>
        <w:tc>
          <w:p/>
          <w:p>
            <w:pPr>
              <w:spacing w:after="0" w:before="0" w:lineRule="auto" w:line="276"/>
              <w:jc w:val="left"/>
            </w:pPr>
            <w:r>
              <w:rPr>
                <w:rFonts w:ascii="Times New Roman" w:hAnsi="Times New Roman" w:cs="Times New Roman" w:eastAsia="Times New Roman"/>
                <w:b w:val="false"/>
                <w:sz w:val="26"/>
              </w:rPr>
              <w:t>Việc chứng thực các giao dịch liên quan đến quyền của người sử dụng đất được thực hiện tại Ủy ban nhân dân cấp xã nơi có đất, việc chứng thực các giao dịch về nhà ở được thực hiện tại Ủy ban nhân dân cấp xã nơi có nhà, trừ các trường hợp sau: chứng thực giao dịch liên quan đến tài sản là động sản; chứng thực di chúc, chứng thực văn bản từ chối nhận di sản; chứng thực văn bản ủy quyền liên quan đến việc thực hiện các quyền của người sử dụng đất, nhà ở; chứng thực việc sửa đổi, bổ sung, hủy bỏ giao dịch nêu trên.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(Cá nhân, hộ gia đình vay vốn tại tổ chức tín dụng để phục vụ phát triển nông nghiệp, nông thôn theo quy định tại Nghị định số 55/2015/NĐ-về chính sách tín dụng phục vụ phát triển nông nghiệp, nông thôn thì không phải nộp phí chứng thực hợp đồng thế chấp tài sản.)</w:t>
            </w:r>
          </w:p>
        </w:tc>
        <w:tc>
          <w:p/>
          <w:p>
            <w:pPr>
              <w:spacing w:after="0" w:before="0" w:lineRule="auto" w:line="276"/>
              <w:jc w:val="left"/>
            </w:pPr>
            <w:r>
              <w:rPr>
                <w:rFonts w:ascii="Times New Roman" w:hAnsi="Times New Roman" w:cs="Times New Roman" w:eastAsia="Times New Roman"/>
                <w:b w:val="false"/>
                <w:sz w:val="26"/>
              </w:rPr>
              <w:t>Việc chứng thực các giao dịch liên quan đến quyền của người sử dụng đất được thực hiện tại Ủy ban nhân dân cấp xã nơi có đất, việc chứng thực các giao dịch về nhà ở được thực hiện tại Ủy ban nhân dân cấp xã nơi có nhà, trừ các trường hợp sau: chứng thực giao dịch liên quan đến tài sản là động sản; chứng thực di chúc, chứng thực văn bản từ chối nhận di sản; chứng thực văn bản ủy quyền liên quan đến việc thực hiện các quyền của người sử dụng đất, nhà ở; chứng thực việc sửa đổi, bổ sung, hủy bỏ giao dịch nêu trên.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(Cá nhân, hộ gia đình vay vốn tại tổ chức tín dụng để phục vụ phát triển nông nghiệp, nông thôn theo quy định tại Nghị định số 55/2015/NĐ-về chính sách tín dụng phục vụ phát triển nông nghiệp, nông thôn thì không phải nộp phí chứng thực hợp đồng thế chấp tài sản.)</w:t>
            </w:r>
          </w:p>
        </w:tc>
        <w:tc>
          <w:p/>
          <w:p>
            <w:pPr>
              <w:spacing w:after="0" w:before="0" w:lineRule="auto" w:line="276"/>
              <w:jc w:val="left"/>
            </w:pPr>
            <w:r>
              <w:rPr>
                <w:rFonts w:ascii="Times New Roman" w:hAnsi="Times New Roman" w:cs="Times New Roman" w:eastAsia="Times New Roman"/>
                <w:b w:val="false"/>
                <w:sz w:val="26"/>
              </w:rPr>
              <w:t>Việc chứng thực các giao dịch liên quan đến quyền của người sử dụng đất được thực hiện tại Ủy ban nhân dân cấp xã nơi có đất, việc chứng thực các giao dịch về nhà ở được thực hiện tại Ủy ban nhân dân cấp xã nơi có nhà, trừ các trường hợp sau: chứng thực giao dịch liên quan đến tài sản là động sản; chứng thực di chúc, chứng thực văn bản từ chối nhận di sản; chứng thực văn bản ủy quyền liên quan đến việc thực hiện các quyền của người sử dụng đất, nhà ở; chứng thực việc sửa đổi, bổ sung, hủy bỏ giao dịch nêu trên.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giao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giao dịch liên quan đến tài sản đó; trừ trường hợp người lập di chúc đang bị cái chết đe dọa đến tính mạng.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số 66.7/2025/NQ-CP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2026-05-31T01:01:34Z</dcterms:created>
  <dc:creator>Apache POI</dc:creator>
</cp:coreProperties>
</file>