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HUYỆN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tổ chức cuộc lễ ngoài cơ sở tôn giáo, địa điểm hợp pháp đã đăng ký có quy mô tổ chức ở một huyện, tổ chức tôn giáo, tổ chức tôn giáo trực thuộc, tổ chức được cấp chứng nhận đăng ký hoạt động tôn giáo có trách nhiệm gửi văn bản đề nghị đến Bộ phận một cửa của Ủy ban nhân dân cấp huyện.
+ Địa chỉ tiếp nhận hồ sơ và trả kết quả: Bộ phận một cửa của Ủy ban nhân dân cấp huyện.
+ Thời gian tiếp nhận hồ sơ và trả kết quả: Vào giờ hành chính các ngày làm việc trong tuần (trừ ngày lễ, tết).</w:t>
      </w:r>
    </w:p>
    <w:p>
      <w:pPr>
        <w:spacing w:after="0" w:before="0" w:lineRule="auto" w:line="276"/>
        <w:jc w:val="both"/>
      </w:pPr>
      <w:r>
        <w:rPr>
          <w:rFonts w:ascii="Times New Roman" w:hAnsi="Times New Roman" w:cs="Times New Roman" w:eastAsia="Times New Roman"/>
          <w:b w:val="false"/>
          <w:sz w:val="26"/>
        </w:rPr>
        <w:t>- Bước 2: Phòng Dân tộc và Tôn giáo hoặc Phòng Nội vụ xem xét văn bản đề nghị, trường hợp văn bản đề nghị chưa đầy đủ, hợp lệ, Phòng Dân tộc và Tôn giáo hoặc Phòng Nội vụ hướng dẫn trực tiếp hoặc thông báo qua thư điện tử, tin nhắn điện thoại hoặc văn bản cho tổ chức để bổ sung, hoàn thiện văn bản đề nghị. Trường hợp từ chối tiếp nhận, giải quyết phải nêu rõ lý do. Thời gian hoàn thiện văn bản đề nghị không tính vào thời hạn giải quyết.</w:t>
      </w:r>
    </w:p>
    <w:p>
      <w:pPr>
        <w:spacing w:after="0" w:before="0" w:lineRule="auto" w:line="276"/>
        <w:jc w:val="both"/>
      </w:pPr>
      <w:r>
        <w:rPr>
          <w:rFonts w:ascii="Times New Roman" w:hAnsi="Times New Roman" w:cs="Times New Roman" w:eastAsia="Times New Roman"/>
          <w:b w:val="false"/>
          <w:sz w:val="26"/>
        </w:rPr>
        <w:t>- Bước 3: Phòng Dân tộc và Tôn giáo hoặc Phòng Nội vụ phối hợp với các cơ quan liên quan thẩm định văn bản đề nghị (nếu cần). Sau khi thẩm định văn bản đề nghị, Phòng Dân tộc và Tôn giáo hoặc Phòng Nội vụ trình Ủy ban nhân dân cấp huyện chấp thuận hoặc không chấp thuận về việc tổ chức cuộc lễ ngoài cơ sở tôn giáo, địa điểm hợp pháp đã đăng ký và gửi kết quả giải quyết về Bộ phận một cửa của Ủy ban nhân dân cấp huyện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Trung tâm Hành chính công hoặc Bộ phận Tiếp nhận và trả kết quả của Ủy ban nhân dân cấp huyện; qua dịch vụ bưu chính công ích; qua thuê dịch vụ của doanh nghiệp, cá nhân hoặc ủy quyền theo quy định của pháp luật hoặc qua Cổng dịch vụ công trực tuyến.
Phòng Nội vụ tiếp nhận văn bản đề nghị, có Giấy tiếp nhận văn bản đề nghị và hẹn ngày trả kết quả. Nếu gửi qua đường bưu chính, ngày tiếp nhận văn bản đề nghị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Trung tâm Hành chính công hoặc Bộ phận Tiếp nhận và trả kết quả của Ủy ban nhân dân cấp huyện; qua dịch vụ bưu chính công ích; qua thuê dịch vụ của doanh nghiệp, cá nhân hoặc ủy quyền theo quy định của pháp luật hoặc qua Cổng dịch vụ công trực tuyến.
Phòng Nội vụ tiếp nhận văn bản đề nghị, có Giấy tiếp nhận văn bản đề nghị và hẹn ngày trả kết quả. Nếu gửi qua đường bưu chính, ngày tiếp nhận văn bản đề nghị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Trung tâm Hành chính công hoặc Bộ phận Tiếp nhận và trả kết quả của Ủy ban nhân dân cấp huyện; qua dịch vụ bưu chính công ích; qua thuê dịch vụ của doanh nghiệp, cá nhân hoặc ủy quyền theo quy định của pháp luật hoặc qua Cổng dịch vụ công trực tuyến.
Phòng Nội vụ tiếp nhận văn bản đề nghị, có Giấy tiếp nhận văn bản đề nghị và hẹn ngày trả kết quả. Nếu gửi qua đường bưu chính, ngày tiếp nhận văn bản đề nghị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tổ chức cuộc lễ ngoài cơ sở tôn giáo hoặc địa điểm hợp pháp đã đăng ký (Mẫu B34,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tổ chức cuộc lễ; dự kiến thành phần tham dự cuộc lễ</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cấp huyện, thị xã, thành phố - tỉnh Quảng Bình, Phòng Dân tộc cấp huyện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tổ chức cuộc lễ ngoài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2026-05-02T11:27:10Z</dcterms:created>
  <dc:creator>Apache POI</dc:creator>
</cp:coreProperties>
</file>