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1.012585.H50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THAY ĐỔI NGƯỜI ĐẠI DIỆN CỦA NHÓM SINH HOẠT TÔN GIÁO TẬP TRUNG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Trước khi thay đổi người đại diện, nhóm sinh hoạt tôn giáo tập trung có trách nhiệm gửi hồ sơ đăng ký thay đổi người đại diện đến Ủy ban nhân dân cấp xã nơi có địa điểm sinh hoạt tôn giáo tập trung
- Bước 2: Ủy ban nhân dân cấp xã xem xét hồ sơ đăng ký, trường hợp hồ sơ chưa đầy đủ, hợp lệ, Ủy ban nhân dân cấp xã hướng dẫn trực tiếp hoặc thông báo qua thư điện tử, tin nhắn điện thoại hoặc văn bản cho nhóm sinh hoạt tôn giáo tập trung để bổ sung, hoàn thiện. Trường hợp từ chối tiếp nhận, giải quyết phải nêu rõ lý do. Thời gian hoàn thiện hồ sơ không tính vào thời hạn giải quyết.
- Bước 3: Sau khi thẩm định hồ sơ, Ủy ban nhân dân cấp xã chấp thuận hoặc không chấp thuận về việc đăng ký thay đổi người đại diện của nhóm sinh hoạt tôn giáo tập trung và gửi kết quả giải quyết về Bộ phận Tiếp nhận và trả kết quả của Ủy ban nhân dân cấp xã để trả cho nhóm sinh hoạt tôn giáo tập trung.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ngày kể từ ngày nhận đủ hồ sơ đăng ký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ngày kể từ ngày nhận đủ hồ sơ đăng ký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ngày kể từ ngày nhận đủ hồ sơ đăng ký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Sơ yếu lý lịch của người đại diện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của tổ chức tôn giáo hoặc tổ chức được cấp chứng nhận đăng ký hoạt động tôn giáo về việc thay đổi người đại diện đối với nhóm sinh hoạt tôn giáo tập trung do tổ chức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bản cuộc họp bầu, cử người đại diện mới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Đăng ký thay đổi người đại diện của nhóm sinh hoạt tôn giáo tập trung là người Việt Nam (Mẫu B6, Phụ lục ban hành kèm theo Nghị định số 95/2023/NĐ-CP ngày 29/12/2023 của Chính phủ được sửa đổi bổ sung tại Phụ lục II, Nghị định số 124/NĐ-CP ngày 11/6/2025 của Chính phủ).</w:t>
            </w:r>
          </w:p>
        </w:tc>
        <w:tc>
          <w:p/>
          <w:p>
            <w:pPr>
              <w:spacing w:after="0" w:before="0" w:lineRule="auto" w:line="276"/>
              <w:jc w:val="left"/>
            </w:pPr>
            <w:r>
              <w:rPr>
                <w:rFonts w:ascii="Times New Roman" w:hAnsi="Times New Roman" w:cs="Times New Roman" w:eastAsia="Times New Roman"/>
                <w:b w:val="false"/>
                <w:sz w:val="26"/>
              </w:rPr>
              <w:t>MuB6.docx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đăng ký thay đổi người đại diện của nhóm sinh hoạt tôn giáo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1308/QĐ-UBND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hoặc bị bãi bỏ trong lĩnh vực Tín ngưỡng, tôn giáo thuộc thẩm quyền giải quyết của UBND tỉnh, Sở Dân tộc và Tôn giáo, UBND cấp huyện và UBND cấp xã trên địa bàn tỉnh Quảng Bình</w:t>
            </w:r>
          </w:p>
        </w:tc>
        <w:tc>
          <w:p/>
          <w:p>
            <w:pPr>
              <w:spacing w:after="0" w:before="0" w:lineRule="auto" w:line="276"/>
              <w:jc w:val="left"/>
            </w:pPr>
            <w:r>
              <w:rPr>
                <w:rFonts w:ascii="Times New Roman" w:hAnsi="Times New Roman" w:cs="Times New Roman" w:eastAsia="Times New Roman"/>
                <w:b w:val="false"/>
                <w:sz w:val="26"/>
              </w:rPr>
              <w:t>25-04-2025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r>
        <w:tc>
          <w:p/>
          <w:p>
            <w:pPr>
              <w:spacing w:after="0" w:before="0" w:lineRule="auto" w:line="276"/>
              <w:jc w:val="left"/>
            </w:pPr>
            <w:r>
              <w:rPr>
                <w:rFonts w:ascii="Times New Roman" w:hAnsi="Times New Roman" w:cs="Times New Roman" w:eastAsia="Times New Roman"/>
                <w:b w:val="false"/>
                <w:sz w:val="26"/>
              </w:rPr>
              <w:t>483/QĐ-UBND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thuộc lĩnh vực Công tác dân tộc và Tín ngưỡng, tôn giáo thuộc thẩm quyền giải quyết của UBND tỉnh, Sở Dân tộc và Tôn giáo,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2026-05-06T01:15:22Z</dcterms:created>
  <dc:creator>Apache POI</dc:creator>
</cp:coreProperties>
</file>