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thu hồi rừng đối với hộ gia đình, cá nhân và cộng đồng dân cư tự nguyện trả lại rừng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là hộ gia đình, cá nhân, cộng đồng dân cư gửi văn bản trả lại rừng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Bước 2: Trình Ủy ban nhân dân cấp xã
Trong thời gian 15 ngày kể từ ngày nhận được đề nghị của chủ rừng, cơ quan chuyên môn về lâm nghiệp cấp xã đối với chủ rừng là hộ gia đình, cá nhân, cộng đồng dân cư trình Ủy ban nhân dân cấp xã ban hành quyết định thu hồi rừng.</w:t>
      </w:r>
    </w:p>
    <w:p>
      <w:pPr>
        <w:spacing w:after="0" w:before="0" w:lineRule="auto" w:line="276"/>
        <w:jc w:val="both"/>
      </w:pPr>
      <w:r>
        <w:rPr>
          <w:rFonts w:ascii="Times New Roman" w:hAnsi="Times New Roman" w:cs="Times New Roman" w:eastAsia="Times New Roman"/>
          <w:b w:val="false"/>
          <w:sz w:val="26"/>
        </w:rPr>
        <w:t>c) Bước 3: Quyết định
Trong thời gian 05 ngày kể từ ngày nhận được Tờ trình của cơ quan chuyên môn về lâm nghiệp cấp xã đối với chủ rừng là hộ gia đình, cá nhân, cộng đồng dân cư, Ủy ban nhân dân cấp xã xem xét, quyết định thu hồi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chủ rừng gửi đến cơ quan chuyên môn về lâm nghiệp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trả lại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Cơ quan chuyên môn về lâm nghiệp cấp huyện trình Ủy ban nhân dân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Cơ quan chuyên môn về lâm nghiệp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trả lại rừng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rừng theo Mẫu số 26 Phụ lục II kèm theo Nghị định số 91/2024/NĐ-CP ngày 18/7/2024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2026-05-31T01:11:37Z</dcterms:created>
  <dc:creator>Apache POI</dc:creator>
</cp:coreProperties>
</file>