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tổ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Người đại diện tổ hợp tác của tổ hợp tác đã đăng ký theo quy định tại Nghị định số 92/2024/NĐ-CP có trách nhiệm đăng ký thay đổi với cơ quan đăng ký kinh doanh cấp xã nơi tổ hợp tác đặt trụ sở trong thời hạn 10 ngày kể từ ngày có thay đổi một hoặc một số nội dung sau: (1) Tên tổ hợp tác; (2) Địa chỉ trụ sở tổ hợp tác; (3) Ngành, nghề kinh doanh; (4) Tổng giá trị phần vốn góp; (5) Người đại diện tổ hợp tác và (6) Thông tin đăng ký thuế. Cụ thể:</w:t>
      </w:r>
    </w:p>
    <w:p>
      <w:pPr>
        <w:spacing w:after="0" w:before="0" w:lineRule="auto" w:line="276"/>
        <w:jc w:val="both"/>
      </w:pPr>
      <w:r>
        <w:rPr>
          <w:rFonts w:ascii="Times New Roman" w:hAnsi="Times New Roman" w:cs="Times New Roman" w:eastAsia="Times New Roman"/>
          <w:b w:val="false"/>
          <w:sz w:val="26"/>
        </w:rPr>
        <w:t>- Khi thay đổi nội dung đăng ký tổ hợp tác quy định tại các điểm a, c và d khoản 1 Điều 60 Nghị định số 92/2024/NĐ-CP (bao gồm: Tên tổ hợp tác, Ngành, nghề kinh doanh và Tổng giá trị phần vốn góp), tổ hợp tác gửi hồ sơ đăng ký thay đổi đến cơ quan đăng ký kinh doanh cấp xã nơi tổ hợp tác đặt trụ sở.</w:t>
      </w:r>
    </w:p>
    <w:p>
      <w:pPr>
        <w:spacing w:after="0" w:before="0" w:lineRule="auto" w:line="276"/>
        <w:jc w:val="both"/>
      </w:pPr>
      <w:r>
        <w:rPr>
          <w:rFonts w:ascii="Times New Roman" w:hAnsi="Times New Roman" w:cs="Times New Roman" w:eastAsia="Times New Roman"/>
          <w:b w:val="false"/>
          <w:sz w:val="26"/>
        </w:rPr>
        <w:t>- Khi tổ hợp tác thay đổi địa chỉ trụ sở, tổ hợp tác gửi hồ sơ đăng ký thay đổi quy định tại khoản 2 Điều 60 Nghị định số 92/2024/NĐ-CP đến cơ quan đăng ký kinh doanh cấp xã nơi tổ hợp tác dự định chuyển đến. Trường hợp việc chuyển địa chỉ trụ sở dẫn đến thay đổi cơ quan thuế quản lý trực tiếp, tổ hợp tác phải thực hiện các thủ tục với cơ quan thuế liên quan đến việc chuyển địa điểm theo quy định của pháp luật về thuế trước khi đăng ký thay đổi địa chỉ trụ sở với cơ quan đăng ký kinh doanh cấp xã.</w:t>
      </w:r>
    </w:p>
    <w:p>
      <w:pPr>
        <w:spacing w:after="0" w:before="0" w:lineRule="auto" w:line="276"/>
        <w:jc w:val="both"/>
      </w:pPr>
      <w:r>
        <w:rPr>
          <w:rFonts w:ascii="Times New Roman" w:hAnsi="Times New Roman" w:cs="Times New Roman" w:eastAsia="Times New Roman"/>
          <w:b w:val="false"/>
          <w:sz w:val="26"/>
        </w:rPr>
        <w:t>- Trường hợp thay đổi người đại diện tổ hợp tác, tổ hợp tác nộp hồ sơ đăng ký thay đổi đến cơ quan đăng ký kinh doanh cấp xã nơi tổ hợp tác đặt trụ sở.</w:t>
      </w:r>
    </w:p>
    <w:p>
      <w:pPr>
        <w:spacing w:after="0" w:before="0" w:lineRule="auto" w:line="276"/>
        <w:jc w:val="both"/>
      </w:pPr>
      <w:r>
        <w:rPr>
          <w:rFonts w:ascii="Times New Roman" w:hAnsi="Times New Roman" w:cs="Times New Roman" w:eastAsia="Times New Roman"/>
          <w:b w:val="false"/>
          <w:sz w:val="26"/>
        </w:rPr>
        <w:t>- Trường hợp tổ hợp tác thay đổi thông tin đăng ký thuế mà không thay đổi nội dung đăng ký kinh doanh, trừ thay đổi phương pháp tính thuế, tổ hợp tác gửi hồ sơ đăng ký thay đổi đến cơ quan đăng ký kinh doanh cấp xã nơi tổ hợp tác đặt trụ sở.</w:t>
      </w:r>
    </w:p>
    <w:p>
      <w:pPr>
        <w:spacing w:after="0" w:before="0" w:lineRule="auto" w:line="276"/>
        <w:jc w:val="both"/>
      </w:pPr>
      <w:r>
        <w:rPr>
          <w:rFonts w:ascii="Times New Roman" w:hAnsi="Times New Roman" w:cs="Times New Roman" w:eastAsia="Times New Roman"/>
          <w:b w:val="false"/>
          <w:sz w:val="26"/>
        </w:rPr>
        <w:t>Sau khi tiếp nhận hồ sơ đăng ký thay đổi, cơ quan đăng ký kinh doanh cấp xã trao giấy biên nhận cho người nộp hồ sơ.</w:t>
      </w:r>
    </w:p>
    <w:p>
      <w:pPr>
        <w:spacing w:after="0" w:before="0" w:lineRule="auto" w:line="276"/>
        <w:jc w:val="both"/>
      </w:pPr>
      <w:r>
        <w:rPr>
          <w:rFonts w:ascii="Times New Roman" w:hAnsi="Times New Roman" w:cs="Times New Roman" w:eastAsia="Times New Roman"/>
          <w:b w:val="false"/>
          <w:sz w:val="26"/>
        </w:rPr>
        <w:t>Trong thời hạn 03 ngày làm việc kể từ ngày tiếp nhận hồ sơ, cơ quan đăng ký kinh doanh cấp xã có trách nhiệm xem xét tính hợp lệ của hồ sơ và cấp Giấy chứng nhận đăng ký tổ hợp tác trong trường hợp tổ hợp tác thay đổi nội dung đăng ký quy định tại các điểm a, b,  d và đ khoản 1 Điều 60 Nghị định số 92/2024/NĐ-CP hoặc giấy xác nhận về việc thay đổi nội dung đăng ký tổ hợp tác trong trường hợp tổ hợp tác thay đổi nội dung đăng ký quy định tại điểm c và điểm e khoản 1 Điều 60 Nghị định số 92/2024/NĐ-CP nếu tổ hợp tác có nhu cầu; trường hợp hồ sơ chưa hợp lệ hoặc tên tổ hợp tác yêu cầu đăng ký không đúng theo quy định hoặc thông tin kê khai trong hồ sơ đăng ký không thống nhất, cơ quan đăng ký kinh doanh cấp xã thông báo bằng văn bản nội dung cần sửa đổi, bổ sung.</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Các thông tin đăng ký tổ hợp tác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tổ hợp tác, cơ quan đăng ký kinh doanh cấp xã thực hiện cấp đăng ký cho tổ hợp tác bằng bản giấy hoặc bản điện tử. Trường hợp hồ sơ chưa hợp lệ hoặc tên tổ hợp tác yêu cầu đăng ký không đúng theo quy định hoặc thông tin kê khai trong hồ sơ đăng ký không thống nhất, cơ quan đăng ký kinh doanh cấp xã gửi thông báo trên môi trường điện tử cho tổ hợp tác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thay đổi người đại diện tổ hợp tác: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tổ hợp tác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thành viên tổ hợp tác về  việc thay đổi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văn bản ủy quyền của thành viên tổ hợp tác  cho một cá nhân hoặc một pháp nhân làm người đại diện mới của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tổ hợp tác thay đổi thông tin đăng ký thuế mà không thay đổi nội dung đăng ký kinh doanh, trừ thay đổi phương pháp tính thuế: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Tên tổ hợp tác; Ngành, nghề kinh doanh; Địa chỉ trụ sở tổ hợp tác; và Tổng giá trị phần vốn góp: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tổ hợp tác;</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thành viên tổ hợp tác về việc thay đổi nội dung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về việc thay đổi nội dung đăng ký tổ hợp tác, Thông báo bằng văn bản nội dung cần sửa đổi, bổ sung của Cơ quan đăng ký kinh doanh cấp xã, Giấy chứng nhận đăng ký tổ hợp tác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theo pháp luật của hợp tác xã,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2026-05-31T01:11:00Z</dcterms:created>
  <dc:creator>Apache POI</dc:creator>
</cp:coreProperties>
</file>