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1.012417.000.00.00.H18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lương 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Y Dược cổ truyền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2: Sau khi nhận được hồ sơ hợp lệ, Trung tâm phục vụ hành chính công tỉnh Điện Biên; Trung tâm Phục vụ hành chính công cấp xã hồ sơ gửi Phiếu tiếp nhận hồ sơ theo mẫu số 02 Phụ lục I ban hành kèm theo Thông tư số 02/2024/TT-BYT ngày 12 tháng 3 năm 2024</w:t>
      </w:r>
    </w:p>
    <w:p>
      <w:pPr>
        <w:spacing w:after="0" w:before="0" w:lineRule="auto" w:line="276"/>
        <w:jc w:val="both"/>
      </w:pPr>
      <w:r>
        <w:rPr>
          <w:rFonts w:ascii="Times New Roman" w:hAnsi="Times New Roman" w:cs="Times New Roman" w:eastAsia="Times New Roman"/>
          <w:b w:val="false"/>
          <w:sz w:val="26"/>
        </w:rPr>
        <w:t>Bước 1. Cá nhân đề nghị cấp lại giấy chứng nhận lương y gửi 01 bộ hồ sơ về cơ quan có thẩm quyền nơi đã cấp.</w:t>
      </w:r>
    </w:p>
    <w:p>
      <w:pPr>
        <w:spacing w:after="0" w:before="0" w:lineRule="auto" w:line="276"/>
        <w:jc w:val="both"/>
      </w:pPr>
      <w:r>
        <w:rPr>
          <w:rFonts w:ascii="Times New Roman" w:hAnsi="Times New Roman" w:cs="Times New Roman" w:eastAsia="Times New Roman"/>
          <w:b w:val="false"/>
          <w:sz w:val="26"/>
        </w:rPr>
        <w:t>Bước 3: Trong thời gian 07 ngày làm việc, kể từ ngày nhận được hồ sơ hợp lệ, cơ quan tiếp nhận hồ sơ phải tiến hành cấp lại giấy chứng nhận là lương y cho đối tượng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lại giấy chứng nhận lương y theo mẫu số 01 Phụ lục I ban hành kèm theo Thông tư số 02/2024/TT-BYT ngày 12 tháng 3 năm 2024.</w:t>
            </w:r>
          </w:p>
        </w:tc>
        <w:tc>
          <w:p/>
          <w:p>
            <w:pPr>
              <w:spacing w:after="0" w:before="0" w:lineRule="auto" w:line="276"/>
              <w:jc w:val="left"/>
            </w:pPr>
            <w:r>
              <w:rPr>
                <w:rFonts w:ascii="Times New Roman" w:hAnsi="Times New Roman" w:cs="Times New Roman" w:eastAsia="Times New Roman"/>
                <w:b w:val="false"/>
                <w:sz w:val="26"/>
              </w:rPr>
              <w:t>Mẫu số 01 Phụ lục 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02 ảnh màu cỡ 4x6 cm, chụp trên nền trắng (không quá 06 tháng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là lương 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 số 59/2023/TT-BTC ngày 30/8/2023 của Bộ trưởng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02/2024/TT-BYT</w:t>
            </w:r>
          </w:p>
        </w:tc>
        <w:tc>
          <w:p/>
          <w:p>
            <w:pPr>
              <w:spacing w:after="0" w:before="0" w:lineRule="auto" w:line="276"/>
              <w:jc w:val="left"/>
            </w:pPr>
            <w:r>
              <w:rPr>
                <w:rFonts w:ascii="Times New Roman" w:hAnsi="Times New Roman" w:cs="Times New Roman" w:eastAsia="Times New Roman"/>
                <w:b w:val="false"/>
                <w:sz w:val="26"/>
              </w:rPr>
              <w:t>Thông tư số 02/2024/TT-BYT ngày 12 tháng 3 năm 2024 của Bộ Y tế quy định cấp giấy chứng nhận lương y, giấy chứng nhận người có bài thuốc gia truyền, giấy chứng nhận người có phương pháp chữa bệnh gia truyền và kết hợp y học cổ truyền với y học hiện đại tại cơ sở khám bệnh, chữa bệnh</w:t>
            </w:r>
          </w:p>
        </w:tc>
        <w:tc>
          <w:p/>
          <w:p>
            <w:pPr>
              <w:spacing w:after="0" w:before="0" w:lineRule="auto" w:line="276"/>
              <w:jc w:val="left"/>
            </w:pPr>
            <w:r>
              <w:rPr>
                <w:rFonts w:ascii="Times New Roman" w:hAnsi="Times New Roman" w:cs="Times New Roman" w:eastAsia="Times New Roman"/>
                <w:b w:val="false"/>
                <w:sz w:val="26"/>
              </w:rPr>
              <w:t>12-03-2024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2026-05-30T19:48:08Z</dcterms:created>
  <dc:creator>Apache POI</dc:creator>
</cp:coreProperties>
</file>