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1.012419.H42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người có bài thuốc gia truyền, giấy chứng nhận người có phương pháp chữa bệnh gia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đề nghị cấp lại giấy chứng nhận người có bài thuốc gia truyền, giấy chứng nhận người có phương pháp chữa bệnh gia truyền gửi 01 bộ hồ sơ về cơ quan có thẩm quyền nơi đã cấp.
Sau khi nhận được hồ sơ hợp lệ, bộ phận tiếp nhận hồ sơ gửi Phiếu tiếp nhận hồ sơ theo mẫu số 02 Phụ lục II ban hành kèm theo Thông tư số 02/2024/TT-BYT ngày 12 tháng 3 năm 2024.
Bước 2: Trong thời gian 05 ngày làm việc, kể từ ngày nhận được hồ sơ đề nghị cấp lại giấy chứng nhận người có bài thuốc gia truyền, giấy chứng nhận người có phương pháp chữa bệnh gia truyền hợp lệ, cơ quan tiếp nhận hồ sơ phải tiến hành cấp lại giấy chứng nhận người có bài thuốc gia truyền, giấy chứng nhận người có phương pháp chữa bệnh gia truyền cho đối tượng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theo mẫu số 01 Phụ lục số II ban hành kèm theo Thông tư số 02/2024/TT-BYT ngày 12 tháng 3 năm 2024. - 02 ảnh chân dung cỡ 4 x 6 cm, chụp trên nền trắng (trong thời gian không quá 06 tháng tính đến thời điểm nộp hồ sơ).</w:t>
            </w:r>
          </w:p>
        </w:tc>
        <w:tc>
          <w:p/>
          <w:p>
            <w:pPr>
              <w:spacing w:after="0" w:before="0" w:lineRule="auto" w:line="276"/>
              <w:jc w:val="left"/>
            </w:pPr>
            <w:r>
              <w:rPr>
                <w:rFonts w:ascii="Times New Roman" w:hAnsi="Times New Roman" w:cs="Times New Roman" w:eastAsia="Times New Roman"/>
                <w:b w:val="false"/>
                <w:sz w:val="26"/>
              </w:rPr>
              <w:t>Mẫu đơn số 01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người có bài thuốc gia truyền, giấy chứng nhận người có phương pháp chữa bệnh gia truyền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02/2024/TT-BYT</w:t>
            </w:r>
          </w:p>
        </w:tc>
        <w:tc>
          <w:p/>
          <w:p>
            <w:pPr>
              <w:spacing w:after="0" w:before="0" w:lineRule="auto" w:line="276"/>
              <w:jc w:val="left"/>
            </w:pPr>
            <w:r>
              <w:rPr>
                <w:rFonts w:ascii="Times New Roman" w:hAnsi="Times New Roman" w:cs="Times New Roman" w:eastAsia="Times New Roman"/>
                <w:b w:val="false"/>
                <w:sz w:val="26"/>
              </w:rPr>
              <w:t>Thông tư số 02/2024/TT-BYT ngày 12 tháng 3 năm 2024 của Bộ Y tế quy định cấp giấy chứng nhận lương y, giấy chứng nhận người có bài thuốc gia truyền, giấy chứng nhận người có phương pháp chữa bệnh gia truyền và kết hợp y học cổ truyền với y học hiện đại tại cơ sở khám bệnh, chữa bệnh</w:t>
            </w:r>
          </w:p>
        </w:tc>
        <w:tc>
          <w:p/>
          <w:p>
            <w:pPr>
              <w:spacing w:after="0" w:before="0" w:lineRule="auto" w:line="276"/>
              <w:jc w:val="left"/>
            </w:pPr>
            <w:r>
              <w:rPr>
                <w:rFonts w:ascii="Times New Roman" w:hAnsi="Times New Roman" w:cs="Times New Roman" w:eastAsia="Times New Roman"/>
                <w:b w:val="false"/>
                <w:sz w:val="26"/>
              </w:rPr>
              <w:t>12-03-2024</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49/2025/TT-BYT</w:t>
            </w:r>
          </w:p>
        </w:tc>
        <w:tc>
          <w:p/>
          <w:p>
            <w:pPr>
              <w:spacing w:after="0" w:before="0" w:lineRule="auto" w:line="276"/>
              <w:jc w:val="left"/>
            </w:pPr>
            <w:r>
              <w:rPr>
                <w:rFonts w:ascii="Times New Roman" w:hAnsi="Times New Roman" w:cs="Times New Roman" w:eastAsia="Times New Roman"/>
                <w:b w:val="false"/>
                <w:sz w:val="26"/>
              </w:rPr>
              <w:t>Thông tư số 49/2025/TT-BYT ngày 31/12/2025 của Bộ trưởng Bộ Y tế sửa đổi, bổ sung một số Điều của Thông tư số 02/2024/TT-BYT ngày 12 tháng 3 năm 2024 của Bộ trưởng Bộ Y tế quy định cấp giấy chứng nhận lương y, giấy chứng nhận người có bài thuốc gia truyền, giấy chứng nhận người có phương pháp chữa bệnh gia truyền và kết hợp y học cổ truyền với y học hiện đại tại cơ sở khám bệnh, chữa bệnh.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2026-05-31T14:33:10Z</dcterms:created>
  <dc:creator>Apache POI</dc:creator>
</cp:coreProperties>
</file>