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hoạt động khám bệnh, chữa bệnh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01 bộ hồ sơ đề nghị cấp lại giấy phép hoạt động và nộp phí theo quy định của pháp luật về phí, lệ phí cho cơ quan cấp giấy phép hoạt động cụ thể như sau:
	1. Bộ Y tế: 
	a) Cục Quản lý Khám chữa bệnh: đối với các cơ sở khám bệnh, chữa bệnh Nhà nước trực thuộc Bộ Y tế và bệnh viện tư nhân trừ các trường hợp thuộc điểm b, c mục này;
	b) Cục Quản lý Y, Dược cổ truyền: đối với các cơ sở khám bệnh, chữa bệnh y học cổ truyền Nhà nước  trực thuộc Bộ Y tế và bệnh viện y học cổ truyền tư nhân.
	c) Cục Phòng bệnh: đối với các cơ sở khám bệnh, chữa bệnh tổ chức theo hình thức cơ sở độc lập chỉ thực hiện khám bệnh, chữa bệnh đối với bệnh nghề nghiệp Nhà nước trực thuộc Bộ Y tế và Bệnh viện tư nhân tổ chức theo hình thức cơ sở độc lập chỉ thực hiện khám bệnh, chữa bệnh đối với bệnh nghề nghiệp.
	2. Sở Y tế:
	a) Các cơ sở khám bệnh, chữa bệnh trên địa bàn quản lý của Sở Y tế (bao gồm cả các cơ sở khám bệnh, chữa bệnh thuộc Bộ, ngành), trừ cơ sở khám bệnh, chữa bệnh trực thuộc Bộ Y tế và các cơ sở khám bệnh, chữa bệnh thuộc thẩm quyền quản lý của Bộ Quốc phòng, Bộ Công an;
	b) Cơ sở khám bệnh, chữa bệnh tư nhân trên địa bàn quản lý (trừ bệnh viện tư nhân).
Bước 2:
Sau khi nhận hồ sơ, cơ quan cấp giấy phép hoạt động trả cho cơ sở đề nghị phiếu tiếp nhận hồ sơ.
Bước 3:
Trong thời hạn 20 ngày, kể từ ngày ghi trên phiếu tiếp nhận hồ sơ, cơ quan cấp giấy phép hoạt động cấp lại giấy phép hoạt động và cập nhật thông tin về việc cấp lại giấy phép hoạt động trên cổng thông tin điện tử hoặc trang tin điện tử của cơ quan và trên Hệ thống thông tin về quản lý hoạt động khám bệnh, chữa bệnh.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750.000 Đồng</w:t>
              <w:t xml:space="preserve"> (không thu phí đối với trường hợp cấp sai do lỗi của cơ quan có thẩm quyền cấp)</w:t>
            </w:r>
          </w:p>
        </w:tc>
        <w:tc>
          <w:p/>
          <w:p>
            <w:pPr>
              <w:spacing w:after="0" w:before="0" w:lineRule="auto" w:line="276"/>
              <w:jc w:val="left"/>
            </w:pPr>
            <w:r>
              <w:rPr>
                <w:rFonts w:ascii="Times New Roman" w:hAnsi="Times New Roman" w:cs="Times New Roman" w:eastAsia="Times New Roman"/>
                <w:b w:val="false"/>
                <w:sz w:val="26"/>
              </w:rPr>
              <w:t>20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750.000 Đồng</w:t>
              <w:t xml:space="preserve"> (không thu phí đối với trường hợp cấp sai do lỗi của cơ quan có thẩm quyền cấp)</w:t>
            </w:r>
          </w:p>
        </w:tc>
        <w:tc>
          <w:p/>
          <w:p>
            <w:pPr>
              <w:spacing w:after="0" w:before="0" w:lineRule="auto" w:line="276"/>
              <w:jc w:val="left"/>
            </w:pPr>
            <w:r>
              <w:rPr>
                <w:rFonts w:ascii="Times New Roman" w:hAnsi="Times New Roman" w:cs="Times New Roman" w:eastAsia="Times New Roman"/>
                <w:b w:val="false"/>
                <w:sz w:val="26"/>
              </w:rPr>
              <w:t>20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750.000 Đồng</w:t>
              <w:t xml:space="preserve"> (không thu phí đối với trường hợp cấp sai do lỗi của cơ quan có thẩm quyền cấp)</w:t>
            </w:r>
          </w:p>
        </w:tc>
        <w:tc>
          <w:p/>
          <w:p>
            <w:pPr>
              <w:spacing w:after="0" w:before="0" w:lineRule="auto" w:line="276"/>
              <w:jc w:val="left"/>
            </w:pPr>
            <w:r>
              <w:rPr>
                <w:rFonts w:ascii="Times New Roman" w:hAnsi="Times New Roman" w:cs="Times New Roman" w:eastAsia="Times New Roman"/>
                <w:b w:val="false"/>
                <w:sz w:val="26"/>
              </w:rPr>
              <w:t>20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1: Trường hợp giấy phép hoạt động bị mất hoặc hư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02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bị mất hoặc bản gốc giấy phép hoạt động bị hư hỏng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2: Trường hợp sai sót thông tin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02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nội dung, thông tin sai sót cần sửa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gốc giấy phép hoạt động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 Cục Quản lý Y, Dược cổ truyền - Bộ Y tế, Cục Phòng bệnh - Bộ Y tế, 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Các trường hợp cấp lại giấy phép hoạt động:
a) Giấy phép hoạt động bị mất hoặc hư hỏng;
b) Sai sót thông tin.
2. Đáp ứng theo các điều kiện quy định tại Điều 40 đến Điều 58 Nghị định số 96/2023/NĐ-CP ngày 30 tháng 12 năm 2023 của Chính phủ quy định chi tiết một số điều của Luật Khám bệnh, chữa bệnh.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2026-04-30T03:07:13Z</dcterms:created>
  <dc:creator>Apache POI</dc:creator>
</cp:coreProperties>
</file>