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2.002308.000.00.00.H19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mai táng phí đối với thanh niên xung phong thời kỳ chống Pháp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lập bản khai thanh niên xung phong từ trần kèm theo giấy khai tử;
Bước 2: Ủy ban nhân dân cấp xã xác nhận vào bản khai của từng người; chuyển bản khai kèm giấy khai tử và một trong những giấy tờ (bản sao có công chứng) xác nhận là thanh niên xung phong quy định tại điểm a Khoản 1 Điều 3 Thông tư số 24/2009/TT-BLĐTBXH ngày 10/07/2009 của Bộ Lao động - Thương binh và Xã hội hướng dẫn thực hiện Quyết định số 170/2008/QĐ-TTg ngày 18/12/2008 của Thủ tướng Chính phủ về chế độ bảo hiểm y tế và trợ cấp mai táng đối với thanh niên xung phong thời kỳ kháng chiến chống Pháp (sau đây gọi tắt là Thông tư số 24/2009/TT-BLĐTBXH) về Phòng Lao động - Thương binh và Xã hội;
Bước 3: Phòng Lao động - Thương binh và Xã hội lập danh sách kèm theo các giấy tờ chuyển Sở Lao động - Thương binh và Xã hội;
Bước 4: Sở Lao động - Thương binh và Xã hội:
- Ghép hồ sơ thanh niên xung phong đang quản lý cấp thẻ bảo hiểm y tế (nếu có) với bản khai, giấy khai tử để hoàn chỉnh hồ sơ giải quyết mai táng phí;
- Giám đốc Sở Lao động - Thương binh và Xã hội ra quyết định trợ cấp mai táng theo Mẫu số 25 tại Phụ lục ban hành kèm theo Thông tư 08/2023/TT-BLĐTBXH ngày 29/8/2023 của Bộ trưởng Bộ Lao động - Thương binh và Xã hội 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Thương binh và Xã hội (sau đây gọi tắt là Thông tư số 08/2023/TT-BLĐTBXH).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thời gian thực hiện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Nộp hồ sơ tại Trung tâm Phục vụ Hành chính công tỉnh (Số 236, Phan Trung, phường Tân Tiến, thành phố Biên Hòa, tỉnh Đồng Nai) hoặc nộp trực tuyến trên Cổng Dịch vụ công của tỉnh (http://dichvucong.dongnai.gov.vn), Qua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thời gian thực hiện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Nộp hồ sơ tại Trung tâm Phục vụ Hành chính công tỉnh (Số 236, Phan Trung, phường Tân Tiến, thành phố Biên Hòa, tỉnh Đồng Nai) hoặc nộp trực tuyến trên Cổng Dịch vụ công của tỉnh (http://dichvucong.dongnai.gov.vn), Qua dịch vụ Bưu chính công 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thời gian thực hiện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Nộp hồ sơ tại Trung tâm Phục vụ Hành chính công tỉnh (Số 236, Phan Trung, phường Tân Tiến, thành phố Biên Hòa, tỉnh Đồng Nai) hoặc nộp trực tuyến trên Cổng Dịch vụ công của tỉnh (http://dichvucong.dongnai.gov.vn),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Thanh niên xung phong chết từ ngày Quyết định số 170/2008/QĐ-TTg đến ngày Thông tư số 24/2009/TT-BLĐTBXH có hiệu lực thi hành và thanh niên xung phong không hưởng bảo hiểm y tế theo Quyết định số 170/2008/QĐ-TTg. - Giấy khai tử do Ủy ban nhân dân cấp xã cấp. - Bản khai của người hoặc tổ chức lo mai táng đối với thanh niên xung phong đã chết theo Mẫu số 24 tại Phụ lục ban hành kèm theo Thông tư 08/2023/TT-BLĐTBXH, kèm một trong những giấy tờ xác nhận là thanh niên xung phong quy định tại điểm a Khoản 1 Điều 3 Thông tư số 24/2009/TT-BLĐTBXH:  + Thẻ đội viên;  + Giấy chứng nhận hoàn thành nhiệm vụ ở thanh niên xung phong;  + Giấy khen trong thời kỳ tham gia thanh niên xung phong;  + Lý lịch cán bộ, đảng viên có ghi là thanh niên xung phong.  Trường hợp không có giấy tờ nêu trên thì phải có giấy chứng nhận (bản chính) là thanh niên xung phong hoàn thành nhiệm vụ trong kháng chiến chống Pháp do Tỉnh, Thành đoàn nơi đối tượng thường trú cấp, dựa trên xác nhận của Hội (hoặc Ban Liên lạc) Cựu thanh niên xung phong tỉnh, thành phố trực thuộc Trung ương (gọi tắt là cấp tỉnh) theo Mẫu số 21 tại Phụ lục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 so 24.docx</w:t>
            </w:r>
          </w:p>
          <w:p>
            <w:pPr>
              <w:spacing w:after="0" w:before="0" w:lineRule="auto" w:line="276"/>
              <w:jc w:val="left"/>
            </w:pPr>
            <w:r>
              <w:rPr>
                <w:rFonts w:ascii="Times New Roman" w:hAnsi="Times New Roman" w:cs="Times New Roman" w:eastAsia="Times New Roman"/>
                <w:b w:val="false"/>
                <w:sz w:val="26"/>
              </w:rPr>
              <w:t>Mau so 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Thanh niên xung phong đang hưởng bảo hiểm y tế theo Quyết định số 170/2008/QĐ-TTg chết: - Giấy khai tử do Ủy ban nhân dân cấp xã cấp. - Bản khai của người hoặc tổ chức lo mai táng đối với thanh niên xung phong đã chết theo Mẫu số 23 tại Phụ lục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 so 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xã,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tại Trung tâm Phục vụ Hành chính công tỉnh (Số 236, Phan Trung, phường Tân Tiến, thành phố Biên Hòa, tỉnh Đồng Nai) hoặc nộp trực tuyến trên Cổng Dịch vụ công của tỉnh (http://dichvucong.dongnai.gov.vn), Qua dịch vụ Bưu chính công ích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trợ cấp mai táng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24/2009/TT-BLĐTBXH</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170/2008/QĐ-TTg ngày 18/12/2008 của Thủ tướng Chính phủ về chế độ bảo hiểm y tế và trợ cấp mai táng đối với thanh niên xung phong thời kỳ kháng chiến chống Pháp.</w:t>
            </w:r>
          </w:p>
        </w:tc>
        <w:tc>
          <w:p/>
          <w:p>
            <w:pPr>
              <w:spacing w:after="0" w:before="0" w:lineRule="auto" w:line="276"/>
              <w:jc w:val="left"/>
            </w:pPr>
            <w:r>
              <w:rPr>
                <w:rFonts w:ascii="Times New Roman" w:hAnsi="Times New Roman" w:cs="Times New Roman" w:eastAsia="Times New Roman"/>
                <w:b w:val="false"/>
                <w:sz w:val="26"/>
              </w:rPr>
              <w:t>10-07-2009</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170/2008/QĐ-TTg</w:t>
            </w:r>
          </w:p>
        </w:tc>
        <w:tc>
          <w:p/>
          <w:p>
            <w:pPr>
              <w:spacing w:after="0" w:before="0" w:lineRule="auto" w:line="276"/>
              <w:jc w:val="left"/>
            </w:pPr>
            <w:r>
              <w:rPr>
                <w:rFonts w:ascii="Times New Roman" w:hAnsi="Times New Roman" w:cs="Times New Roman" w:eastAsia="Times New Roman"/>
                <w:b w:val="false"/>
                <w:sz w:val="26"/>
              </w:rPr>
              <w:t>Chế độ bảo hiểm y tế và trợ cấp mai táng đối với thanh niên xung phong thời kỳ kháng chiến chống Pháp</w:t>
            </w:r>
          </w:p>
        </w:tc>
        <w:tc>
          <w:p/>
          <w:p>
            <w:pPr>
              <w:spacing w:after="0" w:before="0" w:lineRule="auto" w:line="276"/>
              <w:jc w:val="left"/>
            </w:pPr>
            <w:r>
              <w:rPr>
                <w:rFonts w:ascii="Times New Roman" w:hAnsi="Times New Roman" w:cs="Times New Roman" w:eastAsia="Times New Roman"/>
                <w:b w:val="false"/>
                <w:sz w:val="26"/>
              </w:rPr>
              <w:t>18-12-2008</w:t>
            </w:r>
          </w:p>
        </w:tc>
        <w:tc>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2026-05-25T21:15:08Z</dcterms:created>
  <dc:creator>Apache POI</dc:creator>
</cp:coreProperties>
</file>