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vùng nông nghiệp ứng dụng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đề nghị công nhận
Tổ chức đầu mối của vùng nông nghiệp ứng dụng công nghệ cao (doanh nghiệp, hợp tác xã, liên hiệp hợp tác xã) lập hồ sơ đề nghị công nhận vùng nông nghiệp ứng dụng công nghệ cao gửi trực tiếp hoặc qua đường bưu điện đến Bộ phận Tiếp nhận và Trả kết quả của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false"/>
          <w:sz w:val="26"/>
        </w:rPr>
        <w:t>- Bước 2: Tiếp nhận và xử lý hồ sơ.</w:t>
      </w:r>
    </w:p>
    <w:p>
      <w:pPr>
        <w:spacing w:after="0" w:before="0" w:lineRule="auto" w:line="276"/>
        <w:jc w:val="both"/>
      </w:pPr>
      <w:r>
        <w:rPr>
          <w:rFonts w:ascii="Times New Roman" w:hAnsi="Times New Roman" w:cs="Times New Roman" w:eastAsia="Times New Roman"/>
          <w:b w:val="false"/>
          <w:sz w:val="26"/>
        </w:rPr>
        <w:t>(i) Trường hợp hồ sơ hợp lệ
Trong thời hạn 05 ngày làm việc, kể từ ngày nhận được hồ sơ, Sở Nông nghiệp và Môi trường kiểm tra và thông báo bằng văn bản cho tổ chức đề nghị công nhận vùng nông nghiệp ứng dụng công nghệ cao về tính hợp lệ của hồ sơ.
Trong thời hạn 25 ngày làm việc, kể từ ngày gửi thông báo cho tổ chức đề nghị công nhận, Sở Nông nghiệp và Phát triển nông thôn tổ chức thẩm định và trình Ủy ban nhân dân tỉnh quyết định công nhận vùng nông nghiệp ứng dụng công nghệ cao.</w:t>
      </w:r>
    </w:p>
    <w:p>
      <w:pPr>
        <w:spacing w:after="0" w:before="0" w:lineRule="auto" w:line="276"/>
        <w:jc w:val="both"/>
      </w:pPr>
      <w:r>
        <w:rPr>
          <w:rFonts w:ascii="Times New Roman" w:hAnsi="Times New Roman" w:cs="Times New Roman" w:eastAsia="Times New Roman"/>
          <w:b w:val="false"/>
          <w:sz w:val="26"/>
        </w:rPr>
        <w:t>(ii) Trường hợp phải bổ sung, sửa đổi hồ sơ
Trong thời hạn 05 ngày làm việc, kể từ ngày nhận được hồ sơ, Sở Nông nghiệp và Môi trường kiểm tra và thông báo bằng văn bản cho tổ chức đề nghị công nhận vùng nông nghiệp ứng dụng công nghệ cao về tính hợp lệ của hồ sơ.
Trong thời hạn 30 ngày kể từ ngày nhận được văn bản thông báo, Tổ chức đầu mối của vùng nông nghiệp ứng dụng công nghệ cao hoàn thiện hồ sơ nộp về Sở Nông nghiệp và Môi trường. 
Trong thời hạn 30 ngày làm việc, kể từ ngày nhận được hồ sơ hợp lệ, Sở Nông nghiệp và Môi trường tổ chức thẩm định và trình Ủy ban nhân dân tỉnh quyết định công nhận vùng nông nghiệp ứng dụng công nghệ cao.</w:t>
      </w:r>
    </w:p>
    <w:p>
      <w:pPr>
        <w:spacing w:after="0" w:before="0" w:lineRule="auto" w:line="276"/>
        <w:jc w:val="both"/>
      </w:pPr>
      <w:r>
        <w:rPr>
          <w:rFonts w:ascii="Times New Roman" w:hAnsi="Times New Roman" w:cs="Times New Roman" w:eastAsia="Times New Roman"/>
          <w:b w:val="false"/>
          <w:sz w:val="26"/>
        </w:rPr>
        <w:t>(Uỷ  ban nhân dân tỉnh có thể tham khảo quy trình thành lập Tổ thẩm định, tổ chức thẩm định và trình ban hành Quyết định công nhận vùng nông nghiệp ứng dụng công nghệ cao theo hướng dẫn được ban hành tại Công văn số 2613/BNN-KHCN ngày 04/4/2016 của Bộ Nông nghiệp và Môi trường về việc hướng dẫn thực hiện Quyết định số 66/2015/QĐ-TTg)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hồ sơ hợp lệ: 30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phải thực hiện bổ sung, hoàn thiện hồ sơ: 65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hồ sơ hợp lệ: 30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phải thực hiện bổ sung, hoàn thiện hồ sơ: 65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vùng nông nghiệp ứng dụng công nghệ cao;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vùng nông nghiệp ứng dụng công nghệ cao đáp ứng các tiêu chí quy định tại Điều 2 Quyết định 66/2015/QĐ-TTg ngày 25/12/2015 của Thủ tướng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 chức đầu mối vùng có thể tham khảo mẫu đơn đề nghị (B1.ĐCN-BNN) và thuyết minh vùng (B2.TMV-BNN) được ban hành tại Công văn số 2613/BNN-KHCN ngày 04/4/2016 của Bộ Nông nghiệp và Phát triển nông thôn về việc hướng dẫn thực hiện Quyết định số 66/2015/QĐ-TTg)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vùng nông nghiệp ứng dụng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66/2015/QĐ-TTg</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25-12-2015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2026-05-15T14:37:18Z</dcterms:created>
  <dc:creator>Apache POI</dc:creator>
</cp:coreProperties>
</file>