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xác định hộ có mức sống trung bình theo Mẫu số 01 tại Phụ lục ban hành kèm theo Quyết định số 24/2021/QĐ-TTg gửi Ủy ban nhân dân cấp xã.
Địa chỉ tiếp nhận: Bộ phận một cửa của UBND cấp xã.
Thời gian tiếp nhận hồ sơ và trả kết quả :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 Bước 2: Chủ tịch Ủy ban nhân dân cấp xã chỉ đạo Ban Chỉ đạo rà soát cấp xã tổ chức xác định thu nhập thông tin, tính điểm của hộ gia đình.</w:t>
      </w:r>
    </w:p>
    <w:p>
      <w:pPr>
        <w:spacing w:after="0" w:before="0" w:lineRule="auto" w:line="276"/>
        <w:jc w:val="both"/>
      </w:pPr>
      <w:r>
        <w:rPr>
          <w:rFonts w:ascii="Times New Roman" w:hAnsi="Times New Roman" w:cs="Times New Roman" w:eastAsia="Times New Roman"/>
          <w:b w:val="false"/>
          <w:sz w:val="26"/>
        </w:rPr>
        <w:t>c) Bước 3: Niêm yết, thông báo công khai kết quả tại trụ sở xã trong thời gian 05 ngày làm việc, tổ chức phúc tra trong thời gian 03 ngày làm việc (nếu có khiếu nại).</w:t>
      </w:r>
    </w:p>
    <w:p>
      <w:pPr>
        <w:spacing w:after="0" w:before="0" w:lineRule="auto" w:line="276"/>
        <w:jc w:val="both"/>
      </w:pPr>
      <w:r>
        <w:rPr>
          <w:rFonts w:ascii="Times New Roman" w:hAnsi="Times New Roman" w:cs="Times New Roman" w:eastAsia="Times New Roman"/>
          <w:b w:val="false"/>
          <w:sz w:val="26"/>
        </w:rPr>
        <w:t>d) Bước 4: Chủ tịch Ủy ban nhân dân cấp xã quyết định công nhận hộ làm nông nghiệp, lâm nghiệp, ngư nghiệp và diêm nghiệp có mức sống trung bình.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hộ có mức sống trung bình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2026-05-04T10:13:41Z</dcterms:created>
  <dc:creator>Apache POI</dc:creator>
</cp:coreProperties>
</file>