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1.011609.000.00.00.H32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hộ làm nông nghiệp, lâm nghiệp, ngư nghiệp và diêm nghiệp có mức sống trung bình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Giảm nghèo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Hộ gia đình có Giấy đề nghị xác định hộ có mức sống trung bình theo Mẫu số 01 tại Phụ lục ban hành kèm theo Quyết định số 24/2021/QĐ-TTg gửi Ủy ban nhân dân cấp xã.
b) Bước 2: Chủ tịch Ủy ban nhân dân cấp xã chỉ đạo Ban Chỉ đạo rà soát cấp xã tổ chức xác định thu nhập thông tin, tính điểm của hộ gia đình.
c) Bước 3: Niêm yết, thông báo công khai kết quả tại trụ sở xã trong thời gian 05 ngày làm việc, tổ chức phúc tra trong thời gian 03 ngày làm việc (nếu có khiếu nại).
d) Bước 4: Chủ tịch Ủy ban nhân dân cấp xã quyết định công nhận hộ làm nông nghiệp, lâm nghiệp, ngư nghiệp và diêm nghiệp có mức sống trung bình. Trường hợp không đủ điều kiện theo quy định, Chủ tịch Ủy ban nhân dân cấp xã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15 ngày (kể từ ngày nhận đủ hồ sơ hợp lệ theo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15 ngày (kể từ ngày nhận đủ hồ sơ hợp lệ theo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15 ngày (kể từ ngày nhận đủ hồ sơ hợp lệ theo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xác định hộ có mức sống trung bình theo Mẫu số 01 tại Phụ lục ban hành kèm theo Quyết định số 24/2021/QĐ-TTg</w:t>
            </w:r>
          </w:p>
        </w:tc>
        <w:tc>
          <w:p/>
          <w:p>
            <w:pPr>
              <w:spacing w:after="0" w:before="0" w:lineRule="auto" w:line="276"/>
              <w:jc w:val="left"/>
            </w:pPr>
            <w:r>
              <w:rPr>
                <w:rFonts w:ascii="Times New Roman" w:hAnsi="Times New Roman" w:cs="Times New Roman" w:eastAsia="Times New Roman"/>
                <w:b w:val="false"/>
                <w:sz w:val="26"/>
              </w:rPr>
              <w:t>Mau so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hộ làm nông nghiệp, lâm nghiệp, ngư nghiệp và diêm nghiệp có mức sống trung bình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46/2014/QH13</w:t>
            </w:r>
          </w:p>
        </w:tc>
        <w:tc>
          <w:p/>
          <w:p>
            <w:pPr>
              <w:spacing w:after="0" w:before="0" w:lineRule="auto" w:line="276"/>
              <w:jc w:val="left"/>
            </w:pPr>
            <w:r>
              <w:rPr>
                <w:rFonts w:ascii="Times New Roman" w:hAnsi="Times New Roman" w:cs="Times New Roman" w:eastAsia="Times New Roman"/>
                <w:b w:val="false"/>
                <w:sz w:val="26"/>
              </w:rPr>
              <w:t>46/2014/QH13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146/2018/NĐ-CP</w:t>
            </w:r>
          </w:p>
        </w:tc>
        <w:tc>
          <w:p/>
          <w:p>
            <w:pPr>
              <w:spacing w:after="0" w:before="0" w:lineRule="auto" w:line="276"/>
              <w:jc w:val="left"/>
            </w:pPr>
            <w:r>
              <w:rPr>
                <w:rFonts w:ascii="Times New Roman" w:hAnsi="Times New Roman" w:cs="Times New Roman" w:eastAsia="Times New Roman"/>
                <w:b w:val="false"/>
                <w:sz w:val="26"/>
              </w:rPr>
              <w:t>Nghị định 146/2018/NĐ-CP</w:t>
            </w:r>
          </w:p>
        </w:tc>
        <w:tc>
          <w:p/>
          <w:p>
            <w:pPr>
              <w:spacing w:after="0" w:before="0" w:lineRule="auto" w:line="276"/>
              <w:jc w:val="left"/>
            </w:pPr>
            <w:r>
              <w:rPr>
                <w:rFonts w:ascii="Times New Roman" w:hAnsi="Times New Roman" w:cs="Times New Roman" w:eastAsia="Times New Roman"/>
                <w:b w:val="false"/>
                <w:sz w:val="26"/>
              </w:rPr>
              <w:t>17-10-2018</w:t>
            </w:r>
          </w:p>
        </w:tc>
        <w:tc>
          <w:p/>
        </w:tc>
      </w:tr>
      <w:tr>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16-07-2021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Cư trú 2020</w:t>
            </w:r>
          </w:p>
        </w:tc>
        <w:tc>
          <w:p/>
          <w:p>
            <w:pPr>
              <w:spacing w:after="0" w:before="0" w:lineRule="auto" w:line="276"/>
              <w:jc w:val="left"/>
            </w:pPr>
            <w:r>
              <w:rPr>
                <w:rFonts w:ascii="Times New Roman" w:hAnsi="Times New Roman" w:cs="Times New Roman" w:eastAsia="Times New Roman"/>
                <w:b w:val="false"/>
                <w:sz w:val="26"/>
              </w:rPr>
              <w:t>13-11-2020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Thông tư 02/2022/TT-BLĐTBXH</w:t>
            </w:r>
          </w:p>
        </w:tc>
        <w:tc>
          <w:p/>
          <w:p>
            <w:pPr>
              <w:spacing w:after="0" w:before="0" w:lineRule="auto" w:line="276"/>
              <w:jc w:val="left"/>
            </w:pPr>
            <w:r>
              <w:rPr>
                <w:rFonts w:ascii="Times New Roman" w:hAnsi="Times New Roman" w:cs="Times New Roman" w:eastAsia="Times New Roman"/>
                <w:b w:val="false"/>
                <w:sz w:val="26"/>
              </w:rPr>
              <w:t>Sửa đổi, bổ sung một số nội dung của Thông tư số 07/2021/TT-BLĐTBXH ngày 18 tháng 7 năm 2021 của Bộ Lao động - Thương binh và Xã hội 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30-03-2022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Thông tư 07/2021/TT-BLĐTBXH</w:t>
            </w:r>
          </w:p>
        </w:tc>
        <w:tc>
          <w:p/>
          <w:p>
            <w:pPr>
              <w:spacing w:after="0" w:before="0" w:lineRule="auto" w:line="276"/>
              <w:jc w:val="left"/>
            </w:pPr>
            <w:r>
              <w:rPr>
                <w:rFonts w:ascii="Times New Roman" w:hAnsi="Times New Roman" w:cs="Times New Roman" w:eastAsia="Times New Roman"/>
                <w:b w:val="false"/>
                <w:sz w:val="26"/>
              </w:rPr>
              <w:t>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18-07-2021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2026-05-26T20:04:00Z</dcterms:created>
  <dc:creator>Apache POI</dc:creator>
</cp:coreProperties>
</file>