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2.001217.000.00.00.H26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Đóng, không cho phép hoạt động tại vùng nước khác không thuộc vùng nước trên tuyến đường thủy nội địa, vùng nước cảng biển hoặc khu vực hàng hải, được đánh dấu, xác định vị trí bằng phao hoặc cờ hiệu có màu sắc dễ quan sát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Tổ chức, cá nhân gửi hồ sơ đề nghị đóng, không cho phép hoạt động tại vùng nước khác không thuộc vùng vùng nước trên tuyến đường thủy nội địa, vùng nước cảng biển hoặc khu vực hàng hải, được đánh dấu, xác định vị trí bằng phao
hoặc cờ hiệu có màu sắc dễ quan sát đến Sở Giao thông vận tải.</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Chậm nhất 02 ngày làm việc, kể từ ngày nhận được đơn đề nghị, Sở Giao thông vận tải kiểm tra thông tin và báo cáo Ủy ban nhân dân cấp tỉnh xem xét công bố đóng vùng hoạt động;</w:t>
      </w:r>
    </w:p>
    <w:p>
      <w:pPr>
        <w:spacing w:after="0" w:before="0" w:lineRule="auto" w:line="276"/>
        <w:jc w:val="both"/>
      </w:pPr>
      <w:r>
        <w:rPr>
          <w:rFonts w:ascii="Times New Roman" w:hAnsi="Times New Roman" w:cs="Times New Roman" w:eastAsia="Times New Roman"/>
          <w:b w:val="false"/>
          <w:sz w:val="26"/>
        </w:rPr>
        <w:t xml:space="preserve"> Chậm nhất 02 ngày làm việc, kể từ ngày nhận được báo cáo của Sở Giao thông vận tải, Ủy ban nhân dân cấp tỉnh ra quyết định công bố đóng vùng hoạt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Ủy ban nhân dân cấp huyện ra quyết định công bố đóng, không cho phép hoạt động: 02 (hai) ngày làm việc, kể từ ngày nhận được đơn đề nghị.</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Ủy ban nhân dân cấp huyện ra quyết định công bố đóng, không cho phép hoạt động: 02 (hai) ngày làm việc, kể từ ngày nhận được đơn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Ủy ban nhân dân cấp huyện ra quyết định công bố đóng, không cho phép hoạt động: 02 (hai) ngày làm việc, kể từ ngày nhận được đơn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w:t>
            </w:r>
          </w:p>
        </w:tc>
        <w:tc>
          <w:p/>
          <w:p>
            <w:pPr>
              <w:spacing w:after="0" w:before="0" w:lineRule="auto" w:line="276"/>
              <w:jc w:val="left"/>
            </w:pPr>
            <w:r>
              <w:rPr>
                <w:rFonts w:ascii="Times New Roman" w:hAnsi="Times New Roman" w:cs="Times New Roman" w:eastAsia="Times New Roman"/>
                <w:b w:val="false"/>
                <w:sz w:val="26"/>
              </w:rPr>
              <w:t>Mẫu đơn đề nghị Về công bố đóng vùng hoạt động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Hà Nội; Điểm phục vụ hành chính công tại các xã, phường mới.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đóng, không cho phép hoạt động vui chơi giải trí tại vùng 2</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2026-05-17T10:03:02Z</dcterms:created>
  <dc:creator>Apache POI</dc:creator>
</cp:coreProperties>
</file>