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1.009447.H50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461/QĐ-UBND.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bố đóng cảng, bến thủy nội địa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Nộp hồ sơ TTHC: Cá nhân, tổ chức có nhu cầu công bố đóng cảng, bến thủy nội địa nộp hồ sơ đến cơ quan có thẩm quyền như sau: 
- Sở Xây dựng: Đối với cảng thủy nội địa không tiếp nhận phương tiện thuỷ nước ngoài trên đường thủy nội địa địa phương, đường thủy nội địa chuyên dùng nối với đường thủy nội địa địa phương, cảng thủy nội địa trong vùng nước cảng biển nối với đường thủy nội địa địa phương trên địa bàn tỉnh nộp hồ sơ đề nghị đến Bộ phận tiếp nhận và trả kết quả giải quyết thủ tục hành chính của Sở Xây dựng (tại: Cơ sở 1: số 09, đường Quang Trung, phường Đồng Hới, tỉnh Quảng Trị; Cơ sở 2: 22 Trần Hưng Đạo, phường Đông Hà, tỉnh Quảng Trị)
- Ủy ban nhân dân cấp xã: Đối với bến thủy nội địa và bến khách ngang sông, bến thủy nội địa phục vụ thi công công trình chính trên địa bàn tỉnh nộp hồ sơ đề nghị đến Bộ phận tiếp nhận và trả kết quả giải quyết thủ tục hành chính của UBND cấp xã.
Nộp hồ sơ trực tuyến tại Cổng Dịch vụ công Quốc gia tại địa chỉ https://dichvucong.gov.vn/.
b) Giải quyết TTHC: Trong thời hạn 05 ngày làm việc, kể từ ngày nhận được văn bản, đơn đề nghị của cơ quan, chủ cảng, bến thủy nội địa cơ quan có thẩm quyền ban hành quyết định công bố đóng cảng, bến thủy nội địa.</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đóng cảng, bến thủy nội địa của chủ cảng, bến thủy nội địa.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 tỉnh Quảng Trị, 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Xây dựng - tỉnh Quảng Trị, UBND cấp xã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Bộ phận tiếp nhận và trả kết quả giải quyết TTHC của Sở Xây dựng tỉnh Quảng Trị tại: Cơ sở 1: số 09, đường Quang Trung, phường Đồng Hới, tỉnh Quảng Trị; Cơ sở 2: 45 Hùng Vương, phường Đông Hà, tỉnh Quảng Trị) - Bộ phận tiếp nhận và trả kết quả giải quyết thủ tục hành chính của UBND cấp xã - Nộp hồ sơ trực tuyến tại Cổng Dịch vụ công Quốc gia tại địa chỉ https://dichvucong.gov.vn/.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công bố đóng cảng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08/2021/NĐ-CP</w:t>
            </w:r>
          </w:p>
        </w:tc>
        <w:tc>
          <w:p/>
          <w:p>
            <w:pPr>
              <w:spacing w:after="0" w:before="0" w:lineRule="auto" w:line="276"/>
              <w:jc w:val="left"/>
            </w:pPr>
            <w:r>
              <w:rPr>
                <w:rFonts w:ascii="Times New Roman" w:hAnsi="Times New Roman" w:cs="Times New Roman" w:eastAsia="Times New Roman"/>
                <w:b w:val="false"/>
                <w:sz w:val="26"/>
              </w:rPr>
              <w:t>Nghị định 08/2021/NĐ-CP</w:t>
            </w:r>
          </w:p>
        </w:tc>
        <w:tc>
          <w:p/>
          <w:p>
            <w:pPr>
              <w:spacing w:after="0" w:before="0" w:lineRule="auto" w:line="276"/>
              <w:jc w:val="left"/>
            </w:pPr>
            <w:r>
              <w:rPr>
                <w:rFonts w:ascii="Times New Roman" w:hAnsi="Times New Roman" w:cs="Times New Roman" w:eastAsia="Times New Roman"/>
                <w:b w:val="false"/>
                <w:sz w:val="26"/>
              </w:rPr>
              <w:t>28-01-2021</w:t>
            </w:r>
          </w:p>
        </w:tc>
        <w:tc>
          <w:p/>
        </w:tc>
      </w:tr>
      <w:tr>
        <w:tc>
          <w:p/>
          <w:p>
            <w:pPr>
              <w:spacing w:after="0" w:before="0" w:lineRule="auto" w:line="276"/>
              <w:jc w:val="left"/>
            </w:pPr>
            <w:r>
              <w:rPr>
                <w:rFonts w:ascii="Times New Roman" w:hAnsi="Times New Roman" w:cs="Times New Roman" w:eastAsia="Times New Roman"/>
                <w:b w:val="false"/>
                <w:sz w:val="26"/>
              </w:rPr>
              <w:t>50/2021/QĐ-UBND</w:t>
            </w:r>
          </w:p>
        </w:tc>
        <w:tc>
          <w:p/>
          <w:p>
            <w:pPr>
              <w:spacing w:after="0" w:before="0" w:lineRule="auto" w:line="276"/>
              <w:jc w:val="left"/>
            </w:pPr>
            <w:r>
              <w:rPr>
                <w:rFonts w:ascii="Times New Roman" w:hAnsi="Times New Roman" w:cs="Times New Roman" w:eastAsia="Times New Roman"/>
                <w:b w:val="false"/>
                <w:sz w:val="26"/>
              </w:rPr>
              <w:t>Phân cấp thỏa thuận xây dựng, công bố hoạt động, công bố lại, gia hạn hoạt động và công bố đóng bến khách ngang sông, bến thủy nội địa phục vụ thi công công trình chính trên các tuyến đường thủy nội địa thuộc địa bàn tỉnh Quảng Bình</w:t>
            </w:r>
          </w:p>
        </w:tc>
        <w:tc>
          <w:p/>
          <w:p>
            <w:pPr>
              <w:spacing w:after="0" w:before="0" w:lineRule="auto" w:line="276"/>
              <w:jc w:val="left"/>
            </w:pPr>
            <w:r>
              <w:rPr>
                <w:rFonts w:ascii="Times New Roman" w:hAnsi="Times New Roman" w:cs="Times New Roman" w:eastAsia="Times New Roman"/>
                <w:b w:val="false"/>
                <w:sz w:val="26"/>
              </w:rPr>
              <w:t>28-12-2021</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140/2025/NĐ-CP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144/2025/NĐ-CP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656/QĐ-UBND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lĩnh vực Lâm nghiệp và Kiểm lâm thuộc thẩm quyền giải quyết của Ủy ban nhân dân tỉnh, Sở Nông nghiệp và Môi trường, Ủy ban nhân dân cấp xã trên địa bàn tỉnh Quảng Trị</w:t>
            </w:r>
          </w:p>
        </w:tc>
        <w:tc>
          <w:p/>
          <w:p>
            <w:pPr>
              <w:spacing w:after="0" w:before="0" w:lineRule="auto" w:line="276"/>
              <w:jc w:val="left"/>
            </w:pPr>
            <w:r>
              <w:rPr>
                <w:rFonts w:ascii="Times New Roman" w:hAnsi="Times New Roman" w:cs="Times New Roman" w:eastAsia="Times New Roman"/>
                <w:b w:val="false"/>
                <w:sz w:val="26"/>
              </w:rPr>
              <w:t>15-08-2025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2026-05-04T08:58:42Z</dcterms:created>
  <dc:creator>Apache POI</dc:creator>
</cp:coreProperties>
</file>