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1.002211.H50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3304/QĐ-UBND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công nhận hòa giải viên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Hòa giải ở cơ sở</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xml:space="preserve"> b) Tổ chức bầu hòa giải viên:</w:t>
      </w:r>
    </w:p>
    <w:p>
      <w:pPr>
        <w:spacing w:after="0" w:before="0" w:lineRule="auto" w:line="276"/>
        <w:jc w:val="both"/>
      </w:pPr>
      <w:r>
        <w:rPr>
          <w:rFonts w:ascii="Times New Roman" w:hAnsi="Times New Roman" w:cs="Times New Roman" w:eastAsia="Times New Roman"/>
          <w:b w:val="false"/>
          <w:sz w:val="26"/>
        </w:rPr>
        <w:t>Tổ bầu hòa giải viên phát phiếu bầu đến các hộ gia đình, thu nhận lại phiếu bầu và kiểm phiếu với sự có mặt chứng kiến của ít nhất 01 đại diện hộ gia đình không có thành viên trong danh sách bầu hòa giải viên, lập biên bản kiểm phiếu (Mẫu số 03 tại Phụ lục ban hành kèm theo Nghị quyết liên tịch số 01/2014/NQLT-CP-UBTƯMTTQVN).</w:t>
      </w:r>
    </w:p>
    <w:p>
      <w:pPr>
        <w:spacing w:after="0" w:before="0" w:lineRule="auto" w:line="276"/>
        <w:jc w:val="both"/>
      </w:pPr>
      <w:r>
        <w:rPr>
          <w:rFonts w:ascii="Times New Roman" w:hAnsi="Times New Roman" w:cs="Times New Roman" w:eastAsia="Times New Roman"/>
          <w:b w:val="false"/>
          <w:sz w:val="26"/>
        </w:rPr>
        <w:t>Trường hợp bầu hòa giải viên bằng hình thức biểu quyết công khai, Tổ bầu hòa giải viên trực tiếp đếm số người biểu quyết và lập biên bản về kết quả biểu quyết (Mẫu số 01 tại Phụ lục ban hành kèm theo Nghị quyết liên tịch số 01/2014/NQLT-CP-UBTƯMTTQVN ngày 18/11/2014  của Chính phủ và Ủy ban Trung ương Mặt trận Tổ quốc Việt Nam hướng dẫn phối hợp thực hiện một số quy định của pháp luật về hòa giải ở cơ sở - sau đây gọi tắt là Nghị quyết liên tịch số 01/2014/NQLT-CP-UBTƯMTTQVN).</w:t>
      </w:r>
    </w:p>
    <w:p>
      <w:pPr>
        <w:spacing w:after="0" w:before="0" w:lineRule="auto" w:line="276"/>
        <w:jc w:val="both"/>
      </w:pPr>
      <w:r>
        <w:rPr>
          <w:rFonts w:ascii="Times New Roman" w:hAnsi="Times New Roman" w:cs="Times New Roman" w:eastAsia="Times New Roman"/>
          <w:b w:val="false"/>
          <w:sz w:val="26"/>
        </w:rPr>
        <w:t>Đại diện Tổ bầu hòa giải viên giới thiệu danh sách Tổ bầu hòa giải viên; tiêu chuẩn của hòa giải viên; danh sách bầu hòa giải viên; thống nhất hình thức bầu hòa giải viên tại cuộc họp.</w:t>
      </w:r>
    </w:p>
    <w:p>
      <w:pPr>
        <w:spacing w:after="0" w:before="0" w:lineRule="auto" w:line="276"/>
        <w:jc w:val="both"/>
      </w:pPr>
      <w:r>
        <w:rPr>
          <w:rFonts w:ascii="Times New Roman" w:hAnsi="Times New Roman" w:cs="Times New Roman" w:eastAsia="Times New Roman"/>
          <w:b w:val="false"/>
          <w:sz w:val="26"/>
        </w:rPr>
        <w:t>- Việc bầu hòa giải viên bằng hình thức biểu quyết công khai hoặc bỏ phiếu kín tại cuộc họp được tiến hành khi có trên 50% đại diện các hộ gia đình trong thôn, tổ dân phố trở lên tham dự và thực hiện như sau:</w:t>
      </w:r>
    </w:p>
    <w:p>
      <w:pPr>
        <w:spacing w:after="0" w:before="0" w:lineRule="auto" w:line="276"/>
        <w:jc w:val="both"/>
      </w:pPr>
      <w:r>
        <w:rPr>
          <w:rFonts w:ascii="Times New Roman" w:hAnsi="Times New Roman" w:cs="Times New Roman" w:eastAsia="Times New Roman"/>
          <w:b w:val="false"/>
          <w:sz w:val="26"/>
        </w:rPr>
        <w:t>- Việc bầu hòa giải viên bằng hình thức phát phiếu lấy ý kiến các hộ gia đình trong thôn, Tổ dân phố được thực hiện như sau:</w:t>
      </w:r>
    </w:p>
    <w:p>
      <w:pPr>
        <w:spacing w:after="0" w:before="0" w:lineRule="auto" w:line="276"/>
        <w:jc w:val="both"/>
      </w:pPr>
      <w:r>
        <w:rPr>
          <w:rFonts w:ascii="Times New Roman" w:hAnsi="Times New Roman" w:cs="Times New Roman" w:eastAsia="Times New Roman"/>
          <w:b w:val="false"/>
          <w:sz w:val="26"/>
        </w:rPr>
        <w:t>Trường hợp bầu hòa giải viên bằng hình thức bỏ phiếu kín, Tổ bầu hòa giải viên làm nhiệm vụ phát phiếu, phổ biến quy chế bỏ phiếu, thu nhận phiếu và kiểm phiếu ngay sau khi kết thúc việc bỏ phiếu với sự có mặt chứng kiến của ít nhất 01 đại diện hộ gia đình không có thành viên trong danh sách bầu hòa giải viên; lập biên bản kiểm phiếu (Mẫu số 02 tại Phụ lục ban hành kèm theo Nghị quyết liên tịch số 01/2014/NQLT-CP-UBTƯMTTQVN);</w:t>
      </w:r>
    </w:p>
    <w:p>
      <w:pPr>
        <w:shd w:val="clear" w:color="auto" w:fill="F2F6F9"/>
        <w:spacing w:after="0" w:before="120" w:lineRule="auto" w:line="276"/>
        <w:jc w:val="both"/>
      </w:pPr>
      <w:r>
        <w:rPr>
          <w:rFonts w:ascii="Times New Roman" w:hAnsi="Times New Roman" w:cs="Times New Roman" w:eastAsia="Times New Roman"/>
          <w:b w:val="true"/>
          <w:sz w:val="26"/>
        </w:rPr>
        <w:t xml:space="preserve"> c. Đề nghị và xem xét, quyết định công nhận hòa giải viên:</w:t>
      </w:r>
    </w:p>
    <w:p>
      <w:pPr>
        <w:spacing w:after="0" w:before="0" w:lineRule="auto" w:line="276"/>
        <w:jc w:val="both"/>
      </w:pPr>
      <w:r>
        <w:rPr>
          <w:rFonts w:ascii="Times New Roman" w:hAnsi="Times New Roman" w:cs="Times New Roman" w:eastAsia="Times New Roman"/>
          <w:b w:val="false"/>
          <w:sz w:val="26"/>
        </w:rPr>
        <w:t>- Trường hợp tổ hòa giải đã được thành lập đủ số lượng hòa giải viên theo quyết định của Chủ tịch Ủy ban nhân dân cấp xã, nhưng chưa có hòa giải viên nữ hoặc hòa giải viên là người dân tộc thiểu số theo quy định tại Khoản 1 Điều 12 của Luật hòa giải ở cơ sở, thì Trưởng ban công tác Mặt trận làm văn bản báo cáo Chủ tịch Ủy ban nhân dân cấp xã. Trong thời hạn 05 ngày làm việc, kể từ ngày nhận được báo cáo của Trưởng ban công tác Mặt trận, Chủ tịch Ủy ban nhân dân cấp xã xem xét, quyết định việc bầu bổ sung hòa giải viên nữ hoặc hòa giải viên là người dân tộc thiểu số;</w:t>
      </w:r>
    </w:p>
    <w:p>
      <w:pPr>
        <w:spacing w:after="0" w:before="0" w:lineRule="auto" w:line="276"/>
        <w:jc w:val="both"/>
      </w:pPr>
      <w:r>
        <w:rPr>
          <w:rFonts w:ascii="Times New Roman" w:hAnsi="Times New Roman" w:cs="Times New Roman" w:eastAsia="Times New Roman"/>
          <w:b w:val="false"/>
          <w:sz w:val="26"/>
        </w:rPr>
        <w:t>- Nếu việc bầu lại hoặc bầu bổ sung hòa giải viên không đạt kết quả, thì Trưởng ban công tác Mặt trận làm văn bản báo cáo Chủ tịch Ủy ban nhân dân cấp xã. Trong thời hạn 05 ngày làm việc, kể từ ngày nhận được báo cáo của Trưởng ban công tác Mặt trận, căn cứ vào yêu cầu thực tiễn, Chủ tịch Ủy ban nhân dân cấp xã xem xét, quyết định số lượng, thành phần tổ hòa giải.</w:t>
      </w:r>
    </w:p>
    <w:p>
      <w:pPr>
        <w:spacing w:after="0" w:before="0" w:lineRule="auto" w:line="276"/>
        <w:jc w:val="both"/>
      </w:pPr>
      <w:r>
        <w:rPr>
          <w:rFonts w:ascii="Times New Roman" w:hAnsi="Times New Roman" w:cs="Times New Roman" w:eastAsia="Times New Roman"/>
          <w:b w:val="false"/>
          <w:sz w:val="26"/>
        </w:rPr>
        <w:t>- Trường hợp số người được đề nghị công nhận là hòa giải viên lấy theo kết quả bỏ phiếu từ cao xuống thấp nhiều hơn số lượng hòa giải viên được Chủ tịch Ủy ban nhân dân cấp xã quyết định thì Trưởng ban công tác Mặt trận lập danh sách những người được đề nghị công nhận, trong đó bao gồm những người có số phiếu bằng nhau gửi Chủ tịch Ủy ban nhân dân cấp xã xem xét, quyết định;</w:t>
      </w:r>
    </w:p>
    <w:p>
      <w:pPr>
        <w:spacing w:after="0" w:before="0" w:lineRule="auto" w:line="276"/>
        <w:jc w:val="both"/>
      </w:pPr>
      <w:r>
        <w:rPr>
          <w:rFonts w:ascii="Times New Roman" w:hAnsi="Times New Roman" w:cs="Times New Roman" w:eastAsia="Times New Roman"/>
          <w:b w:val="false"/>
          <w:sz w:val="26"/>
        </w:rPr>
        <w:t>- Trường hợp kết quả bầu hòa giải viên đáp ứng yêu cầu quy định tại Điểm a, Điểm b Khoản 3 Điều 8 của Luật hòa giải ở cơ sở, Trưởng ban công tác Mặt trận lập danh sách người được đề nghị công nhận là hòa giải viên (Mẫu số 06 tại Phụ lục ban hành kèm theo Nghị quyết liên tịch số 01/2014/NQLT-CP-UBTƯMTTQVN) kèm theo biên bản kiểm phiếu hoặc biên bản về kết quả biểu quyết bầu hòa giải viên gửi Chủ tịch Ủy ban nhân dân cấp xã. Trong thời hạn 05 ngày làm việc, kể từ ngày nhận được danh sách người được đề nghị công nhận hòa giải viên, Chủ tịch Ủy ban nhân dân cấp xã xem xét, quyết định;</w:t>
      </w:r>
    </w:p>
    <w:p>
      <w:pPr>
        <w:spacing w:after="0" w:before="0" w:lineRule="auto" w:line="276"/>
        <w:jc w:val="both"/>
      </w:pPr>
      <w:r>
        <w:rPr>
          <w:rFonts w:ascii="Times New Roman" w:hAnsi="Times New Roman" w:cs="Times New Roman" w:eastAsia="Times New Roman"/>
          <w:b w:val="false"/>
          <w:sz w:val="26"/>
        </w:rPr>
        <w:t>- Việc bầu lại hòa giải viên được thực hiện trong trường hợp kết quả bầu không có người nào đạt trên 50% đại diện hộ gia đình trong thôn, tổ dân phố đồng ý. Việc bầu bổ sung hòa giải viên được thực hiện trong trường hợp kết quả bầu không đủ số lượng hòa giải viên để thành lập Tổ hòa giải theo quyết định của Chủ tịch Ủy ban nhân dân cấp xã;</w:t>
      </w:r>
    </w:p>
    <w:p>
      <w:pPr>
        <w:shd w:val="clear" w:color="auto" w:fill="F2F6F9"/>
        <w:spacing w:after="0" w:before="120" w:lineRule="auto" w:line="276"/>
        <w:jc w:val="both"/>
      </w:pPr>
      <w:r>
        <w:rPr>
          <w:rFonts w:ascii="Times New Roman" w:hAnsi="Times New Roman" w:cs="Times New Roman" w:eastAsia="Times New Roman"/>
          <w:b w:val="true"/>
          <w:sz w:val="26"/>
        </w:rPr>
        <w:t>a) Chuẩn bị bầu hòa giải viên:</w:t>
      </w:r>
    </w:p>
    <w:p>
      <w:pPr>
        <w:spacing w:after="0" w:before="0" w:lineRule="auto" w:line="276"/>
        <w:jc w:val="both"/>
      </w:pPr>
      <w:r>
        <w:rPr>
          <w:rFonts w:ascii="Times New Roman" w:hAnsi="Times New Roman" w:cs="Times New Roman" w:eastAsia="Times New Roman"/>
          <w:b w:val="false"/>
          <w:sz w:val="26"/>
        </w:rPr>
        <w:t>- Trong thời hạn 20 ngày, trước ngày dự kiến bầu hòa giải viên, Trưởng ban công tác Mặt trận chủ trì, phối hợp với trưởng thôn, tổ trưởng tổ dân phố, đại diện các tổ chức thành viên của Mặt trận dự kiến những người được bầu làm hòa giải viên; thống nhất thời gian bầu hòa giải viên; quyết định hình thức bầu hòa giải viên; quyết định danh sách Tổ bầu hòa giải viên do Trưởng ban công tác Mặt trận làm tổ trưởng, trưởng thôn, tổ trưởng tổ dân phố làm phó tổ trưởng, một số trưởng các chi, tổ, hội của thôn, tổ dân phố là thành viên.</w:t>
      </w:r>
    </w:p>
    <w:p>
      <w:pPr>
        <w:spacing w:after="0" w:before="0" w:lineRule="auto" w:line="276"/>
        <w:jc w:val="both"/>
      </w:pPr>
      <w:r>
        <w:rPr>
          <w:rFonts w:ascii="Times New Roman" w:hAnsi="Times New Roman" w:cs="Times New Roman" w:eastAsia="Times New Roman"/>
          <w:b w:val="false"/>
          <w:sz w:val="26"/>
        </w:rPr>
        <w:t>Tổ bầu hòa giải viên lập danh sách những người dự kiến bầu làm hòa giải viên (sau đây gọi tắt là danh sách bầu hòa giải viên) sau khi đã trao đổi, động viên và nhận được sự đồng ý của những người được giới thiệu bầu làm hòa giải viên.</w:t>
      </w:r>
    </w:p>
    <w:p>
      <w:pPr>
        <w:spacing w:after="0" w:before="0" w:lineRule="auto" w:line="276"/>
        <w:jc w:val="both"/>
      </w:pPr>
      <w:r>
        <w:rPr>
          <w:rFonts w:ascii="Times New Roman" w:hAnsi="Times New Roman" w:cs="Times New Roman" w:eastAsia="Times New Roman"/>
          <w:b w:val="false"/>
          <w:sz w:val="26"/>
        </w:rPr>
        <w:t>Trường hợp thành lập Tổ hòa giải mới, danh sách bầu hòa giải viên ít nhất bằng với số lượng hòa giải viên đã được Chủ tịch Ủy ban nhân dân cấp xã quyết định, trong đó có hòa giải viên nữ. Đối với vùng có nhiều đồng bào dân tộc thiểu số, danh sách bầu hòa giải viên phải có người dân tộc thiểu số;</w:t>
      </w:r>
    </w:p>
    <w:p>
      <w:pPr>
        <w:spacing w:after="0" w:before="0" w:lineRule="auto" w:line="276"/>
        <w:jc w:val="both"/>
      </w:pPr>
      <w:r>
        <w:rPr>
          <w:rFonts w:ascii="Times New Roman" w:hAnsi="Times New Roman" w:cs="Times New Roman" w:eastAsia="Times New Roman"/>
          <w:b w:val="false"/>
          <w:sz w:val="26"/>
        </w:rPr>
        <w:t>- Danh sách bầu hòa giải viên được thông báo công khai tại thôn, tổ dân phố trong thời hạn 07 ngày, trước ngày bầu hòa giải viên. Trường hợp có ý kiến phản ánh về danh sách bầu hòa giải viên, thì Trưởng ban công tác Mặt trận xem xét, giải quyết.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Việc bầu hòa giải viên được tiến hành bằng một trong các hình thức sau đây:
- Biểu quyết công khai hoặc bỏ phiếu kín tại cuộc họp đại diện các hộ gia đình;
- Phát phiếu lấy ý kiến các hộ gia đình.
Thời hạn giải quyết: Trong thời hạn 05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Danh sách người được đề nghị công nhận là hòa giải viên (Mẫu số 06 tại Phụ lục ban hành kèm theo Nghị quyết liên tịch số 01/2014/NQLT-CP-UBTƯMTTQVN)</w:t>
            </w:r>
          </w:p>
        </w:tc>
        <w:tc>
          <w:p/>
          <w:p>
            <w:pPr>
              <w:spacing w:after="0" w:before="0" w:lineRule="auto" w:line="276"/>
              <w:jc w:val="left"/>
            </w:pPr>
            <w:r>
              <w:rPr>
                <w:rFonts w:ascii="Times New Roman" w:hAnsi="Times New Roman" w:cs="Times New Roman" w:eastAsia="Times New Roman"/>
                <w:b w:val="false"/>
                <w:sz w:val="26"/>
              </w:rPr>
              <w:t>Mẫu số 06.doc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kiểm phiếu hoặc biên bản về kết quả biểu quyết bầu hòa giải viên (Mẫu số 01 tại Phụ lục ban hành kèm theo Nghị quyết liên tịch số 01/2014/NQLT-CP-UBTƯMTTQVN trong trường hợp bầu hòa giải viên bằng hình thức biểu quyết công khai; Mẫu số 02 tại Phụ lục ban hành kèm theo Nghị quyết liên tịch số 01/2014/NQLT-CP-UBTƯMTTQVN trong trường hợp bầu hòa giải viên bằng hình thức bỏ phiếu kín; Mẫu số 03 tại Phụ lục ban hành kèm theo Nghị quyết liên tịch số 01/2014/NQLT-CP-UBTƯMTTQVN trong trường hợp bầu hòa giải viên bằng hình thức phát phiếu bầu đến hộ gia đình).</w:t>
            </w:r>
          </w:p>
        </w:tc>
        <w:tc>
          <w:p/>
          <w:p>
            <w:pPr>
              <w:spacing w:after="0" w:before="0" w:lineRule="auto" w:line="276"/>
              <w:jc w:val="left"/>
            </w:pPr>
            <w:r>
              <w:rPr>
                <w:rFonts w:ascii="Times New Roman" w:hAnsi="Times New Roman" w:cs="Times New Roman" w:eastAsia="Times New Roman"/>
                <w:b w:val="false"/>
                <w:sz w:val="26"/>
              </w:rPr>
              <w:t>Mẫu 2.docx</w:t>
            </w:r>
          </w:p>
          <w:p>
            <w:pPr>
              <w:spacing w:after="0" w:before="0" w:lineRule="auto" w:line="276"/>
              <w:jc w:val="left"/>
            </w:pPr>
            <w:r>
              <w:rPr>
                <w:rFonts w:ascii="Times New Roman" w:hAnsi="Times New Roman" w:cs="Times New Roman" w:eastAsia="Times New Roman"/>
                <w:b w:val="false"/>
                <w:sz w:val="26"/>
              </w:rPr>
              <w:t>Mẫu 3.docx</w:t>
            </w:r>
          </w:p>
          <w:p>
            <w:pPr>
              <w:spacing w:after="0" w:before="0" w:lineRule="auto" w:line="276"/>
              <w:jc w:val="left"/>
            </w:pPr>
            <w:r>
              <w:rPr>
                <w:rFonts w:ascii="Times New Roman" w:hAnsi="Times New Roman" w:cs="Times New Roman" w:eastAsia="Times New Roman"/>
                <w:b w:val="false"/>
                <w:sz w:val="26"/>
              </w:rPr>
              <w:t>Mẫu 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của 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hòa giải viên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Không có thông tin</w:t>
            </w:r>
          </w:p>
        </w:tc>
        <w:tc>
          <w:p/>
          <w:p>
            <w:pPr>
              <w:spacing w:after="0" w:before="0" w:lineRule="auto" w:line="276"/>
              <w:jc w:val="left"/>
            </w:pPr>
            <w:r>
              <w:rPr>
                <w:rFonts w:ascii="Times New Roman" w:hAnsi="Times New Roman" w:cs="Times New Roman" w:eastAsia="Times New Roman"/>
                <w:b w:val="false"/>
                <w:sz w:val="26"/>
              </w:rPr>
              <w:t>Không có thông tin</w:t>
            </w:r>
          </w:p>
        </w:tc>
        <w:tc>
          <w:p/>
          <w:p>
            <w:pPr>
              <w:spacing w:after="0" w:before="0" w:lineRule="auto" w:line="276"/>
              <w:jc w:val="left"/>
            </w:pPr>
            <w:r>
              <w:rPr>
                <w:rFonts w:ascii="Times New Roman" w:hAnsi="Times New Roman" w:cs="Times New Roman" w:eastAsia="Times New Roman"/>
                <w:b w:val="false"/>
                <w:sz w:val="26"/>
              </w:rPr>
              <w:t>28-08-2019</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được đề nghị công nhận là hòa giải viên phải đạt trên 50% đại diện hộ gia đình trong thôn, tổ dân phố đồng 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2026-05-02T11:15:07Z</dcterms:created>
  <dc:creator>Apache POI</dc:creator>
</cp:coreProperties>
</file>