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thuộc các trường hợp quy định tại Điều 14 Pháp lệnh nhưng chưa được cấp Bằng “Tổ quốc ghi công” mà thân nhân đã được giải quyết chế độ ưu đãi từ ngày 01 tháng 01 năm 1995 đến ngày 30 tháng 9 năm 2006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15 Phụ lục I Nghị định số 131/2021/NĐ-CP gửi Sở Lao động - Thương binh và Xã hội nơi quản lý hồ sơ và thực hiện chế độ ưu đãi.
Địa chỉ tiếp nhận: Trung tâm Phục vụ Hành chính công tỉnh - Số 09 Đường Quang Trung - TP Đồng Hới - tỉnh Quảng Bình. Số điện thoại: 0232.3812.812.
Thời gian tiếp nhận hồ sơ và trả kết quả: Vào giờ hành chính của tất cả các ngày trong tuần (trừ các ngày lễ, tết).
Trường hợp không còn thân nhân thì đại diện của những người quy định tại điểm b khoản 1 Điều 651 Bộ luật Dân sự (nếu không xác định được người đại diện thì Ủy ban nhân dân cấp xã nơi đề nghị công nhận liệt sĩ) thực hiện theo quy định trên.</w:t>
      </w:r>
    </w:p>
    <w:p>
      <w:pPr>
        <w:spacing w:after="0" w:before="0" w:lineRule="auto" w:line="276"/>
        <w:jc w:val="both"/>
      </w:pPr>
      <w:r>
        <w:rPr>
          <w:rFonts w:ascii="Times New Roman" w:hAnsi="Times New Roman" w:cs="Times New Roman" w:eastAsia="Times New Roman"/>
          <w:b w:val="false"/>
          <w:sz w:val="26"/>
        </w:rPr>
        <w:t>Bước 2: Sở Lao động - Thương binh và Xã trong thời gian 12 ngày kể từ ngày tiếp nhận đơn, có trách nhiệm rà soát hồ sơ, tài liệu đang quản lý, nếu không thuộc các trường hợp bị chấm dứt chế độ ưu đãi quy định tại khoản 3 Điều 54 và khoản 1 Điều 55 của Pháp lệnh và hồ sơ đúng quy định thì có văn bản kèm hồ sơ và bản sao y danh sách chi trả trình Ủy ban nhân dân cấp tỉnh.</w:t>
      </w:r>
    </w:p>
    <w:p>
      <w:pPr>
        <w:spacing w:after="0" w:before="0" w:lineRule="auto" w:line="276"/>
        <w:jc w:val="both"/>
      </w:pPr>
      <w:r>
        <w:rPr>
          <w:rFonts w:ascii="Times New Roman" w:hAnsi="Times New Roman" w:cs="Times New Roman" w:eastAsia="Times New Roman"/>
          <w:b w:val="false"/>
          <w:sz w:val="26"/>
        </w:rPr>
        <w:t>Bước 3: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w:t>
      </w:r>
    </w:p>
    <w:p>
      <w:pPr>
        <w:spacing w:after="0" w:before="0" w:lineRule="auto" w:line="276"/>
        <w:jc w:val="both"/>
      </w:pPr>
      <w:r>
        <w:rPr>
          <w:rFonts w:ascii="Times New Roman" w:hAnsi="Times New Roman" w:cs="Times New Roman" w:eastAsia="Times New Roman"/>
          <w:b w:val="false"/>
          <w:sz w:val="26"/>
        </w:rPr>
        <w:t>Bước 4: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công nhận và hưởng chế độ ưu đãi được xác lập đủ và đúng quy định tại từng thời điểm hiện đang lưu tại Sở Lao động - Thương binh và Xã hội, kèm danh sách chi trả trợ cấp hằng tháng hoặc trợ cấp một lần có ký nhận của người hưởng trợ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UBND tỉnh Quảng Trị, Sở Lao động - Thương binh và Xã hội - tỉnh Quảng Bình, Thủ tướng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Lao động - Thương binh và Xã hội,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9, đường Quang Trung, TP Đồng Hới, tỉnh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2026-05-02T09:17:09Z</dcterms:created>
  <dc:creator>Apache POI</dc:creator>
</cp:coreProperties>
</file>