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1.010819.000.00.00.H19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2141/QĐ-UBND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Giải quyết chế độ người hoạt động kháng chiến giải phóng dân tộc, bảo vệ tổ quốc và làm nghĩa vụ quốc tế</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Người có công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Cá nhân lập bản khai theo Mẫu số 11 Phụ lục I Nghị định số 131/2021/NĐ-CP kèm một trong các giấy tờ quy định tại Điều 65 Nghị định số 131/2021/NĐ-CP gửi Ủy ban nhân dân cấp xã nơi thường trú.
Trường hợp chết mà chưa được hưởng chế độ ưu đãi thì kèm theo giấy báo tử hoặc trích lục khai tử.
Bước 2: Ủy ban nhân dân cấp xã trong thời gian 5 ngày làm việc kể từ ngày nhận đủ giấy tờ, có trách nhiệm kiểm tra, xác nhận bản khai, lập danh sách gửi Sở Nội vụ.
Bước 3: Sở Nội vụ trong thời gian 12 ngày kể từ ngày nhận đủ giấy tờ, có trách nhiệm kiểm tra, ban hành quyết định trợ cấp ưu đãi theo Mẫu số 67 Phụ lục I Nghị định số 131/2021/NĐ-CP.</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17 Ngày</w:t>
            </w:r>
          </w:p>
        </w:tc>
        <w:tc>
          <w:p/>
          <w:p>
            <w:pPr>
              <w:spacing w:after="0" w:before="0" w:lineRule="auto" w:line="276"/>
              <w:jc w:val="left"/>
            </w:pPr>
            <w:r>
              <w:rPr>
                <w:rFonts w:ascii="Times New Roman" w:hAnsi="Times New Roman" w:cs="Times New Roman" w:eastAsia="Times New Roman"/>
                <w:b w:val="false"/>
                <w:sz w:val="26"/>
              </w:rPr>
              <w:t>Phí : 0 Đồng</w:t>
              <w:t xml:space="preserve"> (không)</w:t>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17 Ngày</w:t>
            </w:r>
          </w:p>
        </w:tc>
        <w:tc>
          <w:p/>
          <w:p>
            <w:pPr>
              <w:spacing w:after="0" w:before="0" w:lineRule="auto" w:line="276"/>
              <w:jc w:val="left"/>
            </w:pPr>
            <w:r>
              <w:rPr>
                <w:rFonts w:ascii="Times New Roman" w:hAnsi="Times New Roman" w:cs="Times New Roman" w:eastAsia="Times New Roman"/>
                <w:b w:val="false"/>
                <w:sz w:val="26"/>
              </w:rPr>
              <w:t>Phí : 0 Đồng</w:t>
              <w:t xml:space="preserve"> (không)</w:t>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17 Ngày</w:t>
            </w:r>
          </w:p>
        </w:tc>
        <w:tc>
          <w:p/>
          <w:p>
            <w:pPr>
              <w:spacing w:after="0" w:before="0" w:lineRule="auto" w:line="276"/>
              <w:jc w:val="left"/>
            </w:pPr>
            <w:r>
              <w:rPr>
                <w:rFonts w:ascii="Times New Roman" w:hAnsi="Times New Roman" w:cs="Times New Roman" w:eastAsia="Times New Roman"/>
                <w:b w:val="false"/>
                <w:sz w:val="26"/>
              </w:rPr>
              <w:t>Phí : 0 Đồng</w:t>
              <w:t xml:space="preserve"> (không)</w:t>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Bản khai theo Mẫu số 11 Phụ lục I Nghị định số 131/2021/NĐ-CP.</w:t>
            </w:r>
          </w:p>
        </w:tc>
        <w:tc>
          <w:p/>
          <w:p>
            <w:pPr>
              <w:spacing w:after="0" w:before="0" w:lineRule="auto" w:line="276"/>
              <w:jc w:val="left"/>
            </w:pPr>
            <w:r>
              <w:rPr>
                <w:rFonts w:ascii="Times New Roman" w:hAnsi="Times New Roman" w:cs="Times New Roman" w:eastAsia="Times New Roman"/>
                <w:b w:val="false"/>
                <w:sz w:val="26"/>
              </w:rPr>
              <w:t>Mauso11_ND131_2021.docx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báo tử hoặc trích lục khai tử (đối với trường hợp chết mà chưa được hưởng chế độ ưu đãi).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được chứng thực từ một trong các giấy tờ sau:          + Huân chương Kháng chiến, Huân chương Chiến thắng, Huy chương Kháng chiến, Huy chương Chiến thắng hoặc giấy chứng nhận đeo huân chương, huy chương.          + Quyết định tặng thưởng Huân chương Kháng chiến, Huân chương Chiến thắng, Huy chương Kháng chiến, Huy chương Chiến thắng.         + Giấy xác nhận về khen thưởng tổng kết thành tích kháng chiến và thời gian hoạt động kháng chiến thực tế của cơ quan Thi đua - Khen thưởng cấp tỉnh trở lên.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 Sở Nội vụ thành phố Đồng Nai</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Nộp hồ sơ qua đường bưu điện hoặc nộp trực tiếp tại Trung tâm Phục vụ hành chính công của tỉnh (Địa chỉ: Số 225, đường Võ Thị Sáu, phường Trấn Biên, tỉnh Đồng Nai) - Nộp trực tuyến tại: https://dichvucong.gov.vn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về việc trợ cấp ưu đãi người hoạt động kháng chiến giải phóng dân tộc, bảo vệ tổ quốc và làm nghĩa vụ quốc tế</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190/2025/NQ-QH15</w:t>
            </w:r>
          </w:p>
        </w:tc>
        <w:tc>
          <w:p/>
          <w:p>
            <w:pPr>
              <w:spacing w:after="0" w:before="0" w:lineRule="auto" w:line="276"/>
              <w:jc w:val="left"/>
            </w:pPr>
            <w:r>
              <w:rPr>
                <w:rFonts w:ascii="Times New Roman" w:hAnsi="Times New Roman" w:cs="Times New Roman" w:eastAsia="Times New Roman"/>
                <w:b w:val="false"/>
                <w:sz w:val="26"/>
              </w:rPr>
              <w:t>Nghị quyết số 190/2025/QH15 của Quốc hội: Quy định về xử lý một số vấn đề liên quan đến sắp xếp tổ chức bộ máy nhà nước</w:t>
            </w:r>
          </w:p>
        </w:tc>
        <w:tc>
          <w:p/>
          <w:p>
            <w:pPr>
              <w:spacing w:after="0" w:before="0" w:lineRule="auto" w:line="276"/>
              <w:jc w:val="left"/>
            </w:pPr>
            <w:r>
              <w:rPr>
                <w:rFonts w:ascii="Times New Roman" w:hAnsi="Times New Roman" w:cs="Times New Roman" w:eastAsia="Times New Roman"/>
                <w:b w:val="false"/>
                <w:sz w:val="26"/>
              </w:rPr>
              <w:t>19-02-2025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Nghị định số 131/2021/NĐ-CP</w:t>
            </w:r>
          </w:p>
        </w:tc>
        <w:tc>
          <w:p/>
          <w:p>
            <w:pPr>
              <w:spacing w:after="0" w:before="0" w:lineRule="auto" w:line="276"/>
              <w:jc w:val="left"/>
            </w:pPr>
            <w:r>
              <w:rPr>
                <w:rFonts w:ascii="Times New Roman" w:hAnsi="Times New Roman" w:cs="Times New Roman" w:eastAsia="Times New Roman"/>
                <w:b w:val="false"/>
                <w:sz w:val="26"/>
              </w:rPr>
              <w:t>QUY ĐỊNH CHI TIẾT VÀ BIỆN PHÁP THI HÀNH PHÁP LỆNH ƯU ĐÃI NGƯỜI CÓ CÔNG VỚI CÁCH MẠNG</w:t>
            </w:r>
          </w:p>
        </w:tc>
        <w:tc>
          <w:p/>
          <w:p>
            <w:pPr>
              <w:spacing w:after="0" w:before="0" w:lineRule="auto" w:line="276"/>
              <w:jc w:val="left"/>
            </w:pPr>
            <w:r>
              <w:rPr>
                <w:rFonts w:ascii="Times New Roman" w:hAnsi="Times New Roman" w:cs="Times New Roman" w:eastAsia="Times New Roman"/>
                <w:b w:val="false"/>
                <w:sz w:val="26"/>
              </w:rPr>
              <w:t>30-12-2021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Pháp lệnh số: 02/2020/UBTVQH14</w:t>
            </w:r>
          </w:p>
        </w:tc>
        <w:tc>
          <w:p/>
          <w:p>
            <w:pPr>
              <w:spacing w:after="0" w:before="0" w:lineRule="auto" w:line="276"/>
              <w:jc w:val="left"/>
            </w:pPr>
            <w:r>
              <w:rPr>
                <w:rFonts w:ascii="Times New Roman" w:hAnsi="Times New Roman" w:cs="Times New Roman" w:eastAsia="Times New Roman"/>
                <w:b w:val="false"/>
                <w:sz w:val="26"/>
              </w:rPr>
              <w:t>ƯU ĐÃI NGƯỜI CÓ CÔNG VỚI CÁCH MẠNG</w:t>
            </w:r>
          </w:p>
        </w:tc>
        <w:tc>
          <w:p/>
          <w:p>
            <w:pPr>
              <w:spacing w:after="0" w:before="0" w:lineRule="auto" w:line="276"/>
              <w:jc w:val="left"/>
            </w:pPr>
            <w:r>
              <w:rPr>
                <w:rFonts w:ascii="Times New Roman" w:hAnsi="Times New Roman" w:cs="Times New Roman" w:eastAsia="Times New Roman"/>
                <w:b w:val="false"/>
                <w:sz w:val="26"/>
              </w:rPr>
              <w:t>09-12-2020</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r>
        <w:tc>
          <w:p/>
          <w:p>
            <w:pPr>
              <w:spacing w:after="0" w:before="0" w:lineRule="auto" w:line="276"/>
              <w:jc w:val="left"/>
            </w:pPr>
            <w:r>
              <w:rPr>
                <w:rFonts w:ascii="Times New Roman" w:hAnsi="Times New Roman" w:cs="Times New Roman" w:eastAsia="Times New Roman"/>
                <w:b w:val="false"/>
                <w:sz w:val="26"/>
              </w:rPr>
              <w:t>45/2025/NĐ-CP</w:t>
            </w:r>
          </w:p>
        </w:tc>
        <w:tc>
          <w:p/>
          <w:p>
            <w:pPr>
              <w:spacing w:after="0" w:before="0" w:lineRule="auto" w:line="276"/>
              <w:jc w:val="left"/>
            </w:pPr>
            <w:r>
              <w:rPr>
                <w:rFonts w:ascii="Times New Roman" w:hAnsi="Times New Roman" w:cs="Times New Roman" w:eastAsia="Times New Roman"/>
                <w:b w:val="false"/>
                <w:sz w:val="26"/>
              </w:rPr>
              <w:t>Nghị định số 45/2025/NĐ-CP của Chính phủ: Quy định tổ chức các cơ quan chuyên môn thuộc Ủy ban nhân dân tỉnh, thành phố trực thuộc trung ương và Ủy ban nhân dân huyện, quận, thị xã, thành phố thuộc tỉnh, thành phố thuộc thành phố trực thuộc trung ương</w:t>
            </w:r>
          </w:p>
        </w:tc>
        <w:tc>
          <w:p/>
          <w:p>
            <w:pPr>
              <w:spacing w:after="0" w:before="0" w:lineRule="auto" w:line="276"/>
              <w:jc w:val="left"/>
            </w:pPr>
            <w:r>
              <w:rPr>
                <w:rFonts w:ascii="Times New Roman" w:hAnsi="Times New Roman" w:cs="Times New Roman" w:eastAsia="Times New Roman"/>
                <w:b w:val="false"/>
                <w:sz w:val="26"/>
              </w:rPr>
              <w:t>28-02-2025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129/2025/NĐ-CP</w:t>
            </w:r>
          </w:p>
        </w:tc>
        <w:tc>
          <w:p/>
          <w:p>
            <w:pPr>
              <w:spacing w:after="0" w:before="0" w:lineRule="auto" w:line="276"/>
              <w:jc w:val="left"/>
            </w:pPr>
            <w:r>
              <w:rPr>
                <w:rFonts w:ascii="Times New Roman" w:hAnsi="Times New Roman" w:cs="Times New Roman" w:eastAsia="Times New Roman"/>
                <w:b w:val="false"/>
                <w:sz w:val="26"/>
              </w:rPr>
              <w:t>Quy định về phân định thẩm quyền của chính quyền địa phương 02 cấp trong lĩnh vực quản lý nhà nước của Bộ Nội vụ</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25/2025/NĐ-CP</w:t>
            </w:r>
          </w:p>
        </w:tc>
        <w:tc>
          <w:p/>
          <w:p>
            <w:pPr>
              <w:spacing w:after="0" w:before="0" w:lineRule="auto" w:line="276"/>
              <w:jc w:val="left"/>
            </w:pPr>
            <w:r>
              <w:rPr>
                <w:rFonts w:ascii="Times New Roman" w:hAnsi="Times New Roman" w:cs="Times New Roman" w:eastAsia="Times New Roman"/>
                <w:b w:val="false"/>
                <w:sz w:val="26"/>
              </w:rPr>
              <w:t>Quy định chức năng, nhiệm vụ, quyền hạn và cơ cấu tổ chức của Bộ Nội vụ</w:t>
            </w:r>
          </w:p>
        </w:tc>
        <w:tc>
          <w:p/>
          <w:p>
            <w:pPr>
              <w:spacing w:after="0" w:before="0" w:lineRule="auto" w:line="276"/>
              <w:jc w:val="left"/>
            </w:pPr>
            <w:r>
              <w:rPr>
                <w:rFonts w:ascii="Times New Roman" w:hAnsi="Times New Roman" w:cs="Times New Roman" w:eastAsia="Times New Roman"/>
                <w:b w:val="false"/>
                <w:sz w:val="26"/>
              </w:rPr>
              <w:t>21-02-2025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2026-05-25T21:16:14Z</dcterms:created>
  <dc:creator>Apache POI</dc:creator>
</cp:coreProperties>
</file>