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con đẻ của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hoặc người đại diện theo pháp luật lập bản khai theo Mẫu số 09 Phụ lục I Nghị định số 131/2021/NĐ-CP và một trong các giấy tờ quy định tại khoản 1 và khoản 2 Điều 54 Nghị định số 131/2021/NĐ-CP gửi đến Cổng Dịch vụ công quốc gia hoặc qua dịch vụ bưu chính hoặc trực tiếp đến Trung tâm Phục vụ hành chính công.</w:t>
      </w:r>
    </w:p>
    <w:p>
      <w:pPr>
        <w:spacing w:after="0" w:before="0" w:lineRule="auto" w:line="276"/>
        <w:jc w:val="both"/>
      </w:pPr>
      <w:r>
        <w:rPr>
          <w:rFonts w:ascii="Times New Roman" w:hAnsi="Times New Roman" w:cs="Times New Roman" w:eastAsia="Times New Roman"/>
          <w:b w:val="false"/>
          <w:sz w:val="26"/>
        </w:rPr>
        <w:t>Bước 2: Ủy ban nhân dân cấp xã nơi thường trú trong thời gian 05 ngày làm việc có trách nhiệm kiểm tra, xác nhận bản khai và lập danh sách kèm giấy tờ theo quy định tại khoản 1 Điều 57 Nghị định số 131/2021/NĐ-CP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07 ngày làm việc kể từ ngày nhận đủ giấy tờ, có trách nhiệm kiểm tra, cấp giấy giới thiệu những trường hợp đủ điều kiện gửi đến Hội đồng giám định y khoa cấp tỉnh theo Mẫu số 38 Phụ lục I Nghị định số 131/2021/NĐ-CP kèm bản sao giấy tờ ghi nhận bị dị dạng, dị tật.</w:t>
      </w:r>
    </w:p>
    <w:p>
      <w:pPr>
        <w:spacing w:after="0" w:before="0" w:lineRule="auto" w:line="276"/>
        <w:jc w:val="both"/>
      </w:pPr>
      <w:r>
        <w:rPr>
          <w:rFonts w:ascii="Times New Roman" w:hAnsi="Times New Roman" w:cs="Times New Roman" w:eastAsia="Times New Roman"/>
          <w:b w:val="false"/>
          <w:sz w:val="26"/>
        </w:rPr>
        <w:t>Bước 4: Hội đồng giám định y khoa trong thời gian 15 ngày làm việc kể từ ngày nhận đủ giấy tờ, có trách nhiệm tổ chức khám giám định, ban hành biên bản giám định y khoa theo Mẫu số 78 Phụ lục I Nghị định số 131/2021/NĐ-CP gửi đến Sở Nội vụ.</w:t>
      </w:r>
    </w:p>
    <w:p>
      <w:pPr>
        <w:spacing w:after="0" w:before="0" w:lineRule="auto" w:line="276"/>
        <w:jc w:val="both"/>
      </w:pPr>
      <w:r>
        <w:rPr>
          <w:rFonts w:ascii="Times New Roman" w:hAnsi="Times New Roman" w:cs="Times New Roman" w:eastAsia="Times New Roman"/>
          <w:b w:val="false"/>
          <w:sz w:val="26"/>
        </w:rPr>
        <w:t>Bước 5: Sở Nội vụ trong thời gian 05 ngày làm việc kể từ ngày nhận biên bản giám định y khoa có trách nhiệm xem xét, nếu đủ điều kiện thì ban hành quyết định trợ cấp ưu đãi đối với con đẻ của người hoạt động kháng chiến bị nhiễm chất độc hóa học theo Mẫu số 65 Phụ lục I Nghị định số 131/2021/NĐ-CP; quyết định cấp giấy chứng nhận người hoạt động kháng chiến bị nhiễm chất độc hóa học và trợ cấp ưu đãi theo Mẫu số 64 Phụ lục I Nghị định số 131/2021/NĐ-CP đối với người hoạt động kháng chiến bị nhiễm chất độc hóa học,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hoặc qua dịch vụ bưu chính hoặc trực tiếp đến Trung tâm Phục vụ hành chính công. 32 ngày làm việc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hoặc qua dịch vụ bưu chính hoặc trực tiếp đến Trung tâm Phục vụ hành chính công. 32 ngày làm việc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hoặc qua dịch vụ bưu chính hoặc trực tiếp đến Trung tâm Phục vụ hành chính công. 32 ngày làm việc 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khai theo Mẫu số 09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Mauso09_ND131_2021.docx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được chứng thực từ giấy khai sinh, trích lục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có ghi nhận thời gian tham gia kháng chiến tại vùng quân đội Mỹ sử dụng chất độc hóa học sau: -	Giấy X Y Z. -	Bản sao được chứng thực từ một trong các giấy tờ sau: quyết định phục viên, xuất ngũ; giấy chuyển thương, chuyển viện, giấy điều trị; lý lịch cán bộ; lý lịch đảng viên; lý lịch quân nhân; lý lịch công an nhân dân; hồ sơ hưởng chế độ bảo hiểm xã hội; Huân chương, Huy chương chiến sĩ giải phóng; hồ sơ khen thưởng thành tích tham gia kháng chiến, hồ sơ người có công được xác lập trước ngày 01 tháng 01 năm 2000. -	Giấy tờ do cơ quan có thẩm quyền ban hành, xác nhận trước ngày 01 tháng 01 năm 2000. Trường hợp danh sách, sổ quản lý quân nhân, sổ chi trả trợ cấp quân nhân đi B đang lưu tại cơ quan chức năng của địa phương mà chưa có xác nhận thì Sở Lao động - Thương binh và Xã hội (nay là Sở Nội vụ) có trách nhiệm phối hợp với Bộ chỉ huy quân sự tỉnh tập hợp, chốt số lượng người và xác nhận danh sách, sổ quản lý đang do cơ quan, đơn vị quản lý, hoàn thành trước ngày 01 tháng 5 năm 2022 và gửi số liệu về Bộ Lao động - Thương binh và Xã hội (nay là Bộ Nội vụ) trước ngày 01 tháng 6 năm 2022. Trường hợp các giấy tờ trên chỉ thể hiện phiên hiệu, ký hiệu đơn vị thì kèm theo giấy xác nhận thông tin giải mã phiên hiệu, ký hiệu, thời gian, địa bàn hoạt động của đơn vị theo Mẫu số 37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Một trong các giấy tờ ghi nhận mắc bệnh hoặc dị dạng, dị tật như sau: -	Bản tóm tắt hồ sơ bệnh án của Bệnh viện hoặc Trung tâm y tế khu vực (bao gồm cả bệnh viện quân đội, công an) theo mẫu quy định của Bộ Y tế. -	Giấy xác nhận dị dạng, dị tật bẩm sinh của các cơ sở y tế cấp xã trở lên đối với con đẻ chưa khám bệnh, chữa bệnh về các dị dạng, dị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 Hội đồng giám định y khoa cấp tỉnh;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ưu đãi đối với con đẻ của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2026-05-26T02:51:27Z</dcterms:created>
  <dc:creator>Apache POI</dc:creator>
</cp:coreProperties>
</file>