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gửi văn bản lấy ý kiến tham vấn và báo cáo đánh giá tác động môi trường tới Ủy ban nhân dân (UBND) cấp xã.</w:t>
      </w:r>
    </w:p>
    <w:p>
      <w:pPr>
        <w:spacing w:after="0" w:before="0" w:lineRule="auto" w:line="276"/>
        <w:jc w:val="both"/>
      </w:pPr>
      <w:r>
        <w:rPr>
          <w:rFonts w:ascii="Times New Roman" w:hAnsi="Times New Roman" w:cs="Times New Roman" w:eastAsia="Times New Roman"/>
          <w:b w:val="false"/>
          <w:sz w:val="26"/>
        </w:rPr>
        <w:t>Bước 2. Kiểm tra hồ sơ 
UBND cấp xã xem xét tính đầy đủ, hợp lệ của hồ sơ tham vấn theo quy định; trường hợp hồ sơ chưa đầy đủ, chưa hợp lệ thì từ chối tiếp nhận.</w:t>
      </w:r>
    </w:p>
    <w:p>
      <w:pPr>
        <w:spacing w:after="0" w:before="0" w:lineRule="auto" w:line="276"/>
        <w:jc w:val="both"/>
      </w:pPr>
      <w:r>
        <w:rPr>
          <w:rFonts w:ascii="Times New Roman" w:hAnsi="Times New Roman" w:cs="Times New Roman" w:eastAsia="Times New Roman"/>
          <w:b w:val="false"/>
          <w:sz w:val="26"/>
        </w:rPr>
        <w:t>Bước 3. Xử lý hồ sơ 
- Ủy ban nhân dân cấp xã thực hiện niêm yết báo cáo đánh giá tác động môi trường kể từ khi nhận được báo cáo đánh giá tác động môi trường cho đến khi kết thúc hoạt động tham vấn cộng đồng dân cư, cá nhân; 
- UBND cấp xã tổ chức họp tham vấn lấy ý kiến cộng đồng dân cư, cá nhân theo quy định trong thời hạn tối đa là 15 ngày kể từ ngày nhận được văn bản đề nghị tham vấn.</w:t>
      </w:r>
    </w:p>
    <w:p>
      <w:pPr>
        <w:spacing w:after="0" w:before="0" w:lineRule="auto" w:line="276"/>
        <w:jc w:val="both"/>
      </w:pPr>
      <w:r>
        <w:rPr>
          <w:rFonts w:ascii="Times New Roman" w:hAnsi="Times New Roman" w:cs="Times New Roman" w:eastAsia="Times New Roman"/>
          <w:b w:val="false"/>
          <w:sz w:val="26"/>
        </w:rPr>
        <w:t>Bước 4. Phê duyệt
Ủy ban nhân dân cấp xã phản hồi bằng văn bản trong thời hạn không quá 15 ngày kể từ ngày nhận được văn bản tham vấn. Trường hợp không có phản hồi trong thời hạn quy định được coi là thống nhất với nội dung tham vấn.</w:t>
      </w:r>
    </w:p>
    <w:p>
      <w:pPr>
        <w:spacing w:after="0" w:before="0" w:lineRule="auto" w:line="276"/>
        <w:jc w:val="both"/>
      </w:pPr>
      <w:r>
        <w:rPr>
          <w:rFonts w:ascii="Times New Roman" w:hAnsi="Times New Roman" w:cs="Times New Roman" w:eastAsia="Times New Roman"/>
          <w:b w:val="false"/>
          <w:sz w:val="26"/>
        </w:rPr>
        <w:t>Bước 5. Trả kết quả
Tổ chức, cá nhân nhận kết quả giải quyết thủ tục hành chính tại trụ sở cơ quan được giao nhiệm vụ giải quyết thủ tục hành chính của Ủy ban nhân dân cấp xã. Trường hợp đăng ký nhận kết quả trực tuyến thì thông qua Cổng dịch vụ công quốc gia (địa chỉ https://dichvucong.gov.vn) hoặc Cổng dịch vụ công của UBND cấp xã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lấy ý kiến tham vấn (mẫu quy định tại Phụ lục VI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Vnbnthamvn.docx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nội dung tham vấn trong quá trình thực hiện đánh giá tác động môi trường (Phụ lục VIa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Nidungthamvn.docx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tham vấn cộng đồng dân cư, cá nhân chịu tác động trực tiếp, Văn bản của UBND cấp xã trả lời ý kiến tham vấn về quá trình thực hiện đánh giá tác động môi trường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08/2022/NĐ-CP NGÀY 10 THÁNG 01 NĂM 2022 CỦA CHÍNH PHỦ QUY ĐỊNH CHI TIẾT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2026-05-04T09:49:37Z</dcterms:created>
  <dc:creator>Apache POI</dc:creator>
</cp:coreProperties>
</file>