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Hằng năm tổ chức 01 (một) lần tuyển sinh trung học cơ sở.
Tuyển sinh trung học cơ sở được thực hiện theo phương thức xét tuyển.
Tiêu chí xét tuyển do Sở Giáo dục và Đào tạo hướng dẫn cụ thể, bảo đảm thực hiện việc xét tuyển công bằng, khách quan, minh bạch, phù hợp với tình hình thực tế tại địa phương.
Đối với trường trung học cơ sở, trường phổ thông có nhiều cấp học trong đó có cấp trung học cơ sở (sau đây gọi chung là trường trung học cơ sở) thuộc đại học trường đại học, viện nghiên cứu, tiêu chí xét tuyển do đại học, trường đại học viện nghiên cứu trực tiếp quản lý hướng dẫn hoặc thực hiện theo hướng dẫn của Sở Giáo dục và Đào tạo nơi trường đặt trụ sở.
Quy trình tuyển sinh trung học cơ sở
a) Chủ tịch Ủy ban nhân dân xã, phê duyệt kế hoạch tuyển sinh trung học cơ sở. Kế hoạch tuyển sinh trung học cơ sở bao gồm các nội dung cơ bản sau: đối tượng tuyển sinh; chỉ tiêu và địa bàn tuyển sinh; tiêu chí xét tuyển; thời gian xét tuyển và công bố kết quả tuyển sinh. Kế hoạch tuyển sinh trung học cơ sở được công bố trước ngày 31 tháng 3 hằng năm.
Đối với các trường trung học cơ sở thuộc đại học, trường đại học, viện nghiên cứu, kế hoạch tuyển sinh trung học cơ sở do Giám đốc đại học, Hiệu trưởng trường đại học, Viện trưởng viện nghiên cứu trực tiếp quản lý quyết định sau khi thống nhất với Ủy ban nhân dân xã tạo nơi trường đặt trụ sở.
b) Căn cứ kế hoạch tuyển sinh trung học cơ sở đã được phê duyệt, Hội đồng tuyển sinh trung học cơ sở xây dựng và thông báo công khai kế hoạch tuyển sinh của nhà trường; tổ chức việc đăng ký tuyển sinh, tiếp nhận và chuẩn bị nội dung đăng ký tuyển sinh.
c) Hội đồng tuyển sinh trung học cơ sở tổ chức việc xét tuyển theo kế hoạch tuyển sinh đã được phê duyệt; đề xuất danh sách học sinh trúng tuyển với Hiệu trưởng nhà trường để trình Chủ tịch Ủy ban nhân dân cấp xã phê duyệt.
Đối với các trường trung học cơ sở thuộc đại học, trường đại học, viện nghiên cứu, danh sách học sinh trúng tuyển do Giám đốc đại học, Hiệu trưởng trường đại học, Viện trưởng viện nghiên cứu trực tiếp quản lý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hướng dẫn của Sở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hướng dẫn của Sở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hướng dẫn của Sở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có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Trường Trung học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Trường trung học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r>
        <w:tc>
          <w:p/>
          <w:p>
            <w:pPr>
              <w:spacing w:after="0" w:before="0" w:lineRule="auto" w:line="276"/>
              <w:jc w:val="left"/>
            </w:pPr>
            <w:r>
              <w:rPr>
                <w:rFonts w:ascii="Times New Roman" w:hAnsi="Times New Roman" w:cs="Times New Roman" w:eastAsia="Times New Roman"/>
                <w:b w:val="false"/>
                <w:sz w:val="26"/>
              </w:rPr>
              <w:t>30/2024/TT-BGDĐT</w:t>
            </w:r>
          </w:p>
        </w:tc>
        <w:tc>
          <w:p/>
          <w:p>
            <w:pPr>
              <w:spacing w:after="0" w:before="0" w:lineRule="auto" w:line="276"/>
              <w:jc w:val="left"/>
            </w:pPr>
            <w:r>
              <w:rPr>
                <w:rFonts w:ascii="Times New Roman" w:hAnsi="Times New Roman" w:cs="Times New Roman" w:eastAsia="Times New Roman"/>
                <w:b w:val="false"/>
                <w:sz w:val="26"/>
              </w:rPr>
              <w:t>Quy chế tuyển sinh trung học cơ sở và tuyển sinh trung học phổ thông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hoàn thành chương trình giáo dục phổ thông cấp tiểu học, học viên hoàn thành chương trình xóa mù chữ giai đoạn 2, trong độ tuổi vào học lớp 6 theo quy định tại Điều lệ trường trung học cơ sở, trường trung học phổ thông và trường phổ thông có nhiều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2026-05-02T09:11:05Z</dcterms:created>
  <dc:creator>Apache POI</dc:creator>
</cp:coreProperties>
</file>